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(lane C): nearest in-universe peers are hl_paf and stepstone_spm - evergreen PE FoFs, NOT conglomerates of controlled operating companies; scored 6/12 (below threshold) and rejected with that mismatch stated.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2023-09-01 to 2025-12-31: fund 12.94%/yr vs benchmark 18.36%/yr; KS-PME 0.8964; Direct Alpha -4.58%/yr.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2023-09-01 to 2025-12-31: fund 12.94%/yr vs benchmark 20.12%/yr; KS-PME 0.8661; Direct Alpha -5.98%/yr.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17,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