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2024-12-31 to 2025-12-31: fund -2.4%/yr vs benchmark 3.25%/yr; KS-PME 0.9453; Direct Alpha -5.47%/yr.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fact unavailable for this member.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