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JLL Income Property Trust, Inc. (non-traded REIT ('34 Act reporting, perpetual NAV REIT), CIK 1314152)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</w:tbl>
    <w:p>
      <w:pPr>
        <w:pStyle w:val="Heading1"/>
      </w:pPr>
      <w:r>
        <w:t>Benchmark selection and justification</w:t>
      </w:r>
    </w:p>
    <w:p>
      <w:r>
        <w:t>Engine profile pending for this product — extraction depth required before selection.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pending: 54.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