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Ares Private Markets Fund (tender-offer fund ('40 Act), CIK 1876006).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1.0918 vs the equal-weight peer composite over FY2023 to FY2026 (years to 03-31) (n=3), not a benchmark and not a PME.</w:t>
      </w:r>
    </w:p>
    <w:p>
      <w:r>
        <w:t>Reference comparison, not the meaningful benchmark: Listed private equity investable proxy (PSP), KS-PME 1.5712, Direct Alpha 11.97%/yr over 2022-04-01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4 years of history since 2022-04-01 (cell 1.11), a KS-PME of 1.5712 against PSP (cell 1.8) and a relative wealth ratio of 1.0918 against the peer composite (cell 1.12).</w:t>
            </w:r>
          </w:p>
          <w:p>
            <w:r>
              <w:t>Facts on record: 1.8 KS-PME 1.57 vs PSP (reference, not the benchmark). 1.11 inception 2022-04-01, 4 years. 1.12 peer relative wealth ratio 1.09, not a benchmark.</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12.5% (cell 2.2), the expense ratio is 5.02% (gross, before a 0.03% waiver, including the 1.60% incentive-fee drag, AFFE excluded (FY2026, Class I)) (cell 2.3) and the early repurchase fee is 2% &lt; 1 year (cell 2.7).</w:t>
            </w:r>
          </w:p>
          <w:p>
            <w:r>
              <w:t>Facts on record: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a leverage-inclusive base: total assets (including assets attributable to borrowings/indebtedness/preferred) minus liabilities OTHER than borrowing-related liabilities,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6.5% of the position per year (the plan record) and the structural verdict is partial with the scenario verdict conditional under this plan (ILLUSTRATIVE, cell 3.9).</w:t>
            </w:r>
          </w:p>
          <w:p>
            <w:r>
              <w:t>Facts on record: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 Private Markets Fund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Broad-based comparison index in the FY2026 shareholder report: MSCI World Index,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Ares Capital Management II LLC, 245 Park Avenue, 44th Floor, New York, NY (wholly owned subsidiary of Ares Management Corporation).</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rPr>
          <w:cantSplit/>
        </w:trPr>
        <w:tc>
          <w:tcPr>
            <w:tcW w:type="dxa" w:w="2880"/>
          </w:tcPr>
          <w:p>
            <w:r>
              <w:t>2.4 AFFE</w:t>
            </w:r>
          </w:p>
        </w:tc>
        <w:tc>
          <w:tcPr>
            <w:tcW w:type="dxa" w:w="3600"/>
          </w:tcPr>
          <w:p>
            <w:r>
              <w:t>AFFE 1.00%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1.5712, Direct Alpha 11.97%/yr, 2022-04-01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1.1283, Direct Alpha 3.07%/yr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1.0918, annualized excess return 2.22%/yr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5b383023. Rubric v3.1. The full record hash is 5b38302348a776c67692d90414e1c29678a70fa971d3c43feda1c256d9c3a01a.</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Window FY2023 to FY2026 (years to 03-31) (4 fiscal-year periods, n=3 peers in every period): fund 13.88%/yr (filed fiscal-year returns) vs the peer composite 11.41%/yr, relative wealth ratio 1.0918, annualized excess return 2.22%/yr.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AMG Pantheon Fund, LLC: filed fiscal-year returns. Excluded from the composite: KKR Private Equity Conglomerate LLC reports calendar years. Ares Private Markets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Ares Private Markets Fund</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9.27%</w:t>
            </w:r>
          </w:p>
        </w:tc>
        <w:tc>
          <w:tcPr>
            <w:tcW w:type="dxa" w:w="1498"/>
          </w:tcPr>
          <w:p>
            <w:r>
              <w:t>16.1%</w:t>
            </w:r>
          </w:p>
        </w:tc>
        <w:tc>
          <w:tcPr>
            <w:tcW w:type="dxa" w:w="1498"/>
          </w:tcPr>
          <w:p>
            <w:r>
              <w:t>8.23%</w:t>
            </w:r>
          </w:p>
        </w:tc>
        <w:tc>
          <w:tcPr>
            <w:tcW w:type="dxa" w:w="1498"/>
          </w:tcPr>
          <w:p>
            <w:r>
              <w:t>n/a</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17.1%</w:t>
            </w:r>
          </w:p>
        </w:tc>
        <w:tc>
          <w:tcPr>
            <w:tcW w:type="dxa" w:w="1498"/>
          </w:tcPr>
          <w:p>
            <w:r>
              <w:t>12.68%</w:t>
            </w:r>
          </w:p>
        </w:tc>
        <w:tc>
          <w:tcPr>
            <w:tcW w:type="dxa" w:w="1498"/>
          </w:tcPr>
          <w:p>
            <w:r>
              <w:t>13.79%</w:t>
            </w:r>
          </w:p>
        </w:tc>
        <w:tc>
          <w:tcPr>
            <w:tcW w:type="dxa" w:w="1498"/>
          </w:tcPr>
          <w:p>
            <w:r>
              <w:t>n/a</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19.95%</w:t>
            </w:r>
          </w:p>
        </w:tc>
        <w:tc>
          <w:tcPr>
            <w:tcW w:type="dxa" w:w="1498"/>
          </w:tcPr>
          <w:p>
            <w:r>
              <w:t>12.59%</w:t>
            </w:r>
          </w:p>
        </w:tc>
        <w:tc>
          <w:tcPr>
            <w:tcW w:type="dxa" w:w="1498"/>
          </w:tcPr>
          <w:p>
            <w:r>
              <w:t>10.76%</w:t>
            </w:r>
          </w:p>
        </w:tc>
        <w:tc>
          <w:tcPr>
            <w:tcW w:type="dxa" w:w="1498"/>
          </w:tcPr>
          <w:p>
            <w:r>
              <w:t>n/a</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9.58%</w:t>
            </w:r>
          </w:p>
        </w:tc>
        <w:tc>
          <w:tcPr>
            <w:tcW w:type="dxa" w:w="1498"/>
          </w:tcPr>
          <w:p>
            <w:r>
              <w:t>14.6%</w:t>
            </w:r>
          </w:p>
        </w:tc>
        <w:tc>
          <w:tcPr>
            <w:tcW w:type="dxa" w:w="1498"/>
          </w:tcPr>
          <w:p>
            <w:r>
              <w:t>10.47%</w:t>
            </w:r>
          </w:p>
        </w:tc>
        <w:tc>
          <w:tcPr>
            <w:tcW w:type="dxa" w:w="1498"/>
          </w:tcPr>
          <w:p>
            <w:r>
              <w:t>n/a</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net assets.</w:t>
      </w:r>
    </w:p>
    <w:p>
      <w:pPr>
        <w:pStyle w:val="ListBullet"/>
      </w:pPr>
      <w:r>
        <w:t>Facts missing for a structural verdict: gating history (tendered-versus-accepted amounts and proration incidence per offer are not printed (final tender amendments not on disk). Four offers in each of FY2025 and FY2026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tendered-versus-accepted amounts and proration incidence per offer are not printed (final tender amendments not on disk). Four offers in each of FY2025 and FY2026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net assets (3.1), quarterly offers (3.1), program active as of 2026-03-31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Secondaries-led evergreen PE tender-offer fund, wrapper and strategy twin of Hamilton Lane Private Assets Fund and StepStone Private Markets.</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2026-06-01</w:t>
            </w:r>
          </w:p>
        </w:tc>
        <w:tc>
          <w:tcPr>
            <w:tcW w:type="dxa" w:w="4896"/>
          </w:tcPr>
          <w:p>
            <w:r>
              <w:t>accession 0001104659-26-068976</w:t>
            </w:r>
          </w:p>
          <w:p>
            <w:r>
              <w:t>https://www.sec.gov/Archives/edgar/data/1876006/000110465926068976/tm2616081d1_sctoi.htm</w:t>
            </w:r>
          </w:p>
        </w:tc>
        <w:tc>
          <w:tcPr>
            <w:tcW w:type="dxa" w:w="2592"/>
          </w:tcPr>
          <w:p>
            <w:r>
              <w:t>4.3 (cited as all filings held for the product, 4 held)</w:t>
            </w:r>
          </w:p>
        </w:tc>
      </w:tr>
      <w:tr>
        <w:trPr>
          <w:cantSplit/>
        </w:trPr>
        <w:tc>
          <w:tcPr>
            <w:tcW w:type="dxa" w:w="1872"/>
          </w:tcPr>
          <w:p>
            <w:r>
              <w:t>SC TO-I 2026-06-01</w:t>
            </w:r>
          </w:p>
        </w:tc>
        <w:tc>
          <w:tcPr>
            <w:tcW w:type="dxa" w:w="4896"/>
          </w:tcPr>
          <w:p>
            <w:r>
              <w:t>accession 0001104659-26-068976</w:t>
            </w:r>
          </w:p>
          <w:p>
            <w:r>
              <w:t>https://www.sec.gov/Archives/edgar/data/1876006/000110465926068976/tm2616081d1_sctoi.htm</w:t>
            </w:r>
          </w:p>
        </w:tc>
        <w:tc>
          <w:tcPr>
            <w:tcW w:type="dxa" w:w="2592"/>
          </w:tcPr>
          <w:p>
            <w:r>
              <w:t>1.1, 2.7, 3.1, 3.2, 6.5</w:t>
            </w:r>
          </w:p>
        </w:tc>
      </w:tr>
      <w:tr>
        <w:trPr>
          <w:cantSplit/>
        </w:trPr>
        <w:tc>
          <w:tcPr>
            <w:tcW w:type="dxa" w:w="1872"/>
          </w:tcPr>
          <w:p>
            <w:r>
              <w:t>* 2026-06-04</w:t>
            </w:r>
          </w:p>
        </w:tc>
        <w:tc>
          <w:tcPr>
            <w:tcW w:type="dxa" w:w="4896"/>
          </w:tcPr>
          <w:p>
            <w:r>
              <w:t>accession 0001104659-26-070502</w:t>
            </w:r>
          </w:p>
          <w:p>
            <w:r>
              <w:t>https://www.sec.gov/Archives/edgar/data/1876006/000110465926070502/tm2616743d1_424b3.htm</w:t>
            </w:r>
          </w:p>
        </w:tc>
        <w:tc>
          <w:tcPr>
            <w:tcW w:type="dxa" w:w="2592"/>
          </w:tcPr>
          <w:p>
            <w:r>
              <w:t>4.3 (cited as all filings held for the product, 4 held)</w:t>
            </w:r>
          </w:p>
        </w:tc>
      </w:tr>
      <w:tr>
        <w:trPr>
          <w:cantSplit/>
        </w:trPr>
        <w:tc>
          <w:tcPr>
            <w:tcW w:type="dxa" w:w="1872"/>
          </w:tcPr>
          <w:p>
            <w:r>
              <w:t>* 2026-06-04</w:t>
            </w:r>
          </w:p>
        </w:tc>
        <w:tc>
          <w:tcPr>
            <w:tcW w:type="dxa" w:w="4896"/>
          </w:tcPr>
          <w:p>
            <w:r>
              <w:t>accession 0001104659-26-070470</w:t>
            </w:r>
          </w:p>
          <w:p>
            <w:r>
              <w:t>https://www.sec.gov/Archives/edgar/data/1876006/000110465926070470/tm2616630d1_ncsr.htm</w:t>
            </w:r>
          </w:p>
        </w:tc>
        <w:tc>
          <w:tcPr>
            <w:tcW w:type="dxa" w:w="2592"/>
          </w:tcPr>
          <w:p>
            <w:r>
              <w:t>4.3 (cited as all filings held for the product, 4 held)</w:t>
            </w:r>
          </w:p>
        </w:tc>
      </w:tr>
      <w:tr>
        <w:trPr>
          <w:cantSplit/>
        </w:trPr>
        <w:tc>
          <w:tcPr>
            <w:tcW w:type="dxa" w:w="1872"/>
          </w:tcPr>
          <w:p>
            <w:r>
              <w:t>424B3 2026-06-04</w:t>
            </w:r>
          </w:p>
        </w:tc>
        <w:tc>
          <w:tcPr>
            <w:tcW w:type="dxa" w:w="4896"/>
          </w:tcPr>
          <w:p>
            <w:r>
              <w:t>accession 0001104659-26-070502</w:t>
            </w:r>
          </w:p>
          <w:p>
            <w:r>
              <w:t>https://www.sec.gov/Archives/edgar/data/1876006/000110465926070502/tm2616743d1_424b3.htm</w:t>
            </w:r>
          </w:p>
        </w:tc>
        <w:tc>
          <w:tcPr>
            <w:tcW w:type="dxa" w:w="2592"/>
          </w:tcPr>
          <w:p>
            <w:r>
              <w:t>1.11</w:t>
            </w:r>
          </w:p>
        </w:tc>
      </w:tr>
      <w:tr>
        <w:trPr>
          <w:cantSplit/>
        </w:trPr>
        <w:tc>
          <w:tcPr>
            <w:tcW w:type="dxa" w:w="1872"/>
          </w:tcPr>
          <w:p>
            <w:r>
              <w:t>N-CSR 2026-06-04</w:t>
            </w:r>
          </w:p>
        </w:tc>
        <w:tc>
          <w:tcPr>
            <w:tcW w:type="dxa" w:w="4896"/>
          </w:tcPr>
          <w:p>
            <w:r>
              <w:t>accession 0001104659-26-070470</w:t>
            </w:r>
          </w:p>
          <w:p>
            <w:r>
              <w:t>https://www.sec.gov/Archives/edgar/data/1876006/000110465926070470/tm2616630d1_ncsr.htm</w:t>
            </w:r>
          </w:p>
        </w:tc>
        <w:tc>
          <w:tcPr>
            <w:tcW w:type="dxa" w:w="2592"/>
          </w:tcPr>
          <w:p>
            <w:r>
              <w:t>1.1, 1.2, 1.3, 1.4, 1.11, 2.1, 2.2, 2.3, 2.6, 2.7, 3.1, 3.3, 3.4, 3.6, 4.1, 4.2, 4.4, 4.5, 4.6, 5.1, 6.1, 6.2, 6.3, 6.4, 6.5</w:t>
            </w:r>
          </w:p>
        </w:tc>
      </w:tr>
      <w:tr>
        <w:trPr>
          <w:cantSplit/>
        </w:trPr>
        <w:tc>
          <w:tcPr>
            <w:tcW w:type="dxa" w:w="1872"/>
          </w:tcPr>
          <w:p>
            <w:r>
              <w:t>* 2026-07-29</w:t>
            </w:r>
          </w:p>
        </w:tc>
        <w:tc>
          <w:tcPr>
            <w:tcW w:type="dxa" w:w="4896"/>
          </w:tcPr>
          <w:p>
            <w:r>
              <w:t>accession 0001104659-26-088219</w:t>
            </w:r>
          </w:p>
          <w:p>
            <w:r>
              <w:t>https://www.sec.gov/Archives/edgar/data/1876006/000110465926088219/tm2621209d1_486bpos.htm</w:t>
            </w:r>
          </w:p>
        </w:tc>
        <w:tc>
          <w:tcPr>
            <w:tcW w:type="dxa" w:w="2592"/>
          </w:tcPr>
          <w:p>
            <w:r>
              <w:t>4.3 (cited as all filings held for the product, 4 held)</w:t>
            </w:r>
          </w:p>
        </w:tc>
      </w:tr>
      <w:tr>
        <w:trPr>
          <w:cantSplit/>
        </w:trPr>
        <w:tc>
          <w:tcPr>
            <w:tcW w:type="dxa" w:w="1872"/>
          </w:tcPr>
          <w:p>
            <w:r>
              <w:t>486BPOS 2026-07-29</w:t>
            </w:r>
          </w:p>
        </w:tc>
        <w:tc>
          <w:tcPr>
            <w:tcW w:type="dxa" w:w="4896"/>
          </w:tcPr>
          <w:p>
            <w:r>
              <w:t>accession 0001104659-26-088219</w:t>
            </w:r>
          </w:p>
          <w:p>
            <w:r>
              <w:t>https://www.sec.gov/Archives/edgar/data/1876006/000110465926088219/tm2621209d1_486bpos.htm</w:t>
            </w:r>
          </w:p>
        </w:tc>
        <w:tc>
          <w:tcPr>
            <w:tcW w:type="dxa" w:w="2592"/>
          </w:tcPr>
          <w:p>
            <w:r>
              <w:t>1.11, 2.1, 2.2, 2.3, 2.4, 2.5, 2.6, 2.7, 3.1, 3.6, 4.1, 4.3, 4.4, 4.5, 6.1, 6.2, 6.3, 6.4, 6.5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Ares Private Markets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Ares Private Markets Fund for Global management-consulting firm profit-sharing/401(k) plan (~$9.8B, NY)</dc:title>
  <dc:subject>Fiduciary Duties in Selecting Designated Investment Alternatives, 91 FR 16088 (Mar. 31, 2026), RIN 1210-AC38, proposed 29 CFR 2550.404a-6, paragraphs (g) to (l)</dc:subject>
  <dc:creator>Tark</dc:creator>
  <cp:keywords>ares_pmf,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