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KKR Private Equity Conglomerate LLC (non-traded '34 Act reporting company, CIK 1957845)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 xml:space="preserve">1.1: Annual NAV per share, Class I (Note 10. Financial Highlights): $25.88 at 12/31/2023 (issued at $25.47 from 9/1/2023 inception; period 8/1-12/31/2023), $28.94 at 12/31/2024, $33.61 at 12/31/2025. Net total return series, </w:t>
              <w:br/>
              <w:t>1.2: Transactional NAV Total Returns (FY2025 10-K, MD&amp;A table): Year ended 12/31/2025 - Class D 14.80% / I 16.81% / S 9.55% / U 15.78% / R-D 16.49% / R-I 16.79% / R-U 15.79%. Inception-to-date annualized at 12/31/2025 - I 12.</w:t>
              <w:br/>
              <w:t>1.3: No 1940-Act-style gross/net fee table exists (non-'40-Act 10-K filer). Financial highlights print expense ratios to NAV before vs after Manager reimbursement/recoupment. FY2025 Class I: 0.32% operating expenses BEFORE ex</w:t>
              <w:br/>
              <w:t>1.4: No distributions ever declared or paid: Company did not declare or pay any distributions from inception (initial capitalization December 6, 2022) through December 31, 2025; financial-highlights footnote (9) likewise stat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1.25% per annum of month-end NAV (Investor Shares: S/D/I/U et al.), paid monthly.</w:t>
              <w:br/>
              <w:t>2.2: Performance Participation Allocation: 15.0% of Total Return on Investor Shares, subject to 5.0% annual Hurdle + High Water Mark + 100% Catch-Up. (Richer than BREIT's structure - cross-product comparison.)</w:t>
              <w:br/>
              <w:t>2.3: PARTIAL: Expense Limitation Agreement capped Specified Expenses at 0.60% 'through and including June 30, 2025' - expiry is itself an evaluative datum. Current status pending read.</w:t>
              <w:br/>
              <w:t>2.4: PARTIAL: No 'Acquired Fund Fees and Expenses' line exists — K-PEC is a non-'40-Act 10-K filer with no 1940-Act-style fee table anywhere in the filing. Searched full stripped text of the 10-K (FY2025) and 10-Q (Q1 2026) f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share repurchase plan: limited to 5.0% of aggregate NAV attributable to Investor Share classes per calendar quarter (measured on avg aggregate NAV of the immediately preceding quarter). Board discretion applies</w:t>
              <w:br/>
              <w:t xml:space="preserve">3.2: Quarterly repurchase offers under the share repurchase plan; all limits, prices and fees calculated on Transactional NAV. PRICING: repurchase price = NAV per share as of the last day of the immediately preceding quarter </w:t>
              <w:br/>
              <w:t xml:space="preserve">3.3: FY2025 plan repurchases by class (MD&amp;A - Share Repurchases): 247,476 Class R-I @ $31.84 avg; 576,591 Class R-U @ $30.97; 12,620 Class U @ $31.77; 12,369 Class I @ $32.64; 819 Class D @ $32.57; 20,516 Class R-D @ $32.57. </w:t>
              <w:br/>
              <w:t>3.4: As of 12/31/2025 ($ thousands): fair value hierarchy — portfolio companies Level I $23,278, Level II $0, Level III $8,980,760, NAV practical expedient $5,411 (portfolio companies total $9,009,449); money market funds (Le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NAV frequency: monthly — 'The Manager determines the NAV of our Shares monthly' (Manager = KKR DAV Manager LLC). The Manager prepares valuations for each asset per valuation policies and procedures approved and regularly</w:t>
              <w:br/>
              <w:t>4.2: Fair value hierarchy at 12/31/2025 ($ thousands, Note 4): Portfolio companies - Level I $23,278 / Level II $0 / Level III $8,980,760 / NAV practical expedient $5,411 = $9,009,449 total; FX-forward unrealized appreciation</w:t>
              <w:br/>
              <w:t>4.3: Independent valuation involvement disclosed but NO firm is named anywhere in the 10-K or 10-Q: for assets without a reliable readily available market price, the Manager 'engages one or more independent valuation firms to</w:t>
              <w:br/>
              <w:t>4.4: Level III portfolio companies ($8,980,760k at 12/31/2025) are valued via a weighted combination of market comparables, discounted cash flow, and transaction price/other. Printed unobservable inputs at 12/31/2025 (weighte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DOCUMENTED ABSENCE: the Company self-declares NO performance benchmark anywhere in the FY2025 10-K. Mechanical search of the stripped text: 'benchmark'/'benchmarking' = 10 hits, all either interest-rate benchmarks (2x Re</w:t>
              <w:br/>
              <w:t>5.3: Alt-index candidates evaluated: Cambridge Associates US PE (7/12, outranked - licensed data not held, wrapper mismatch also applies); listed proxies PSP (PRIMARY 9/12) / URTH (SECONDARY 8/12); PME construct (8/12, outran</w:t>
              <w:br/>
              <w:t>5.4: Peer cohort (lane C): nearest in-universe peers are hl_paf and stepstone_spm - evergreen PE FoFs, NOT conglomerates of controlled operating companies; scored 6/12 (below threshold) and rejected with that mismatch stated.</w:t>
              <w:br/>
              <w:t>5.5: PME inputs (computed): window 2023-09-01 to 2025-12-31 (Class I inception 2023-09-01 per 1.2); flows [-1, 1.3285] from printed ITD-annualized 12.94% (transactional NAV); index PSP adj-close daily-anchored. KS-PME 0.8964,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KKR Private Equity Conglomerate LLC ('K-PEC'), Delaware limited liability company formed December 6, 2022; governed by Sixth Amended and Restated LLC Agreement dated December 4, 2024; operates so it is NOT an 'investment</w:t>
              <w:br/>
              <w:t>6.2: Strategy: private equity conglomerate — acquire, own and control portfolio companies via Joint Ventures with KKR Vehicles (Company typically GP/co-GP; majority of JVs majority-own or primarily control portfolio companies</w:t>
              <w:br/>
              <w:t>6.3: Item 13 'Potential Conflicts of Interest' is extensive (KKR Group multi-role conflicts, allocation, Service Providers, fee offsets). Note 5 Related Party Transactions dollar amounts ($ thousands): gross Management Fees e</w:t>
              <w:br/>
              <w:t>6.4: ISSUES SCHEDULE K-1s (partnership taxation): K-1 information provided ~75 days after calendar year-end, and may be delayed. Per dictionary 6.4, K-1s are near-disqualifying operationally in DC plans - participant-level re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2023-09-01 to 2025-12-31: fund 12.94%/yr vs benchmark 18.36%/yr; KS-PME 0.8964; Direct Alpha -4.58%/yr.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closest liquid proxy for a PE-conglomerate of controlled operating companies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2023-09-01 to 2025-12-31: fund 12.94%/yr vs benchmark 20.12%/yr; KS-PME 0.8661; Direct Alpha -5.98%/yr.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 from private controlled businesses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 PE funds in universe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'34-Act conglomerate of controlled PE businesses - joins under the authorized fallback (its Reg D twins have no public filings); cross-wrapper caveats carried by the cohort caveat block.</w:t>
      </w:r>
    </w:p>
    <w:p>
      <w:r>
        <w:t>Cohort placement (evergreen_pe, R4 phrasing): mgmt fee: 30th percentile of cohort (n=5), below the median of 1.4 | expense ratio (bases differ - see notes): 50th percentile of cohort (n=5), at the median of 3.19 | repurchase cap: 12th percentile of cohort (n=4), at the median of 5. Stats + caveats in the cohort artifact; the prior universe-of-6 percentile is superseded by cohort placement.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26, fetched: 1, n/a: 16, partial: 3.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