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2021-03-31 to 2026-03-31: fund 15.31%/yr vs benchmark 0.83%/yr, KS-PME 1.9565, Direct Alpha 14.37%/yr.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2021-03-31 to 2026-03-31: fund 15.31%/yr vs benchmark 10.48%/yr, KS-PME 1.2386, Direct Alpha 4.37%/yr.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differ, see notes): 70th percentile of cohort (n=5), above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