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(lane C): no second non-traded REIT in the six-product universe - peer candidate scored 5/12 (no computable series) and was rejected below threshold; documented in the rejection log. Market-wide non-traded-RE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2022-12-31 to 2025-12-31: fund 3.14%/yr vs benchmark 6.57%/yr; KS-PME 0.9073; Direct Alpha -3.19%/yr.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below the cohort median of 3.5 (n=2 — too small for percentile language). Stats + caveats in the cohort artifact; the prior universe-of-6 percentile is superseded by cohort placement.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