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 - the cohort's reference member; daily NAV, quarterly obligated liquidity.</w:t>
      </w:r>
    </w:p>
    <w:p>
      <w:r>
        <w:t>Cohort placement (private_credit, R4 phrasing): mgmt fee: 10th percentile of cohort (n=5), below the median of 1.25 | expense ratio (bases differ - see notes): 10th percentile of cohort (n=5), below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