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0.84, Direct Alpha -3.53%/yr.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KS-PME 0.8357 and Direct Alpha -3.53%/yr vs Peer cohort composite: evergreen_pe without amg_pantheon (ares_pmf, hl_paf, kkr_kpec, stepstone_spm) over FY2022 to FY2026 (composite comparison, 5 overlapping fiscal year(s) of 5 composite years).</w:t>
            </w:r>
          </w:p>
          <w:p>
            <w:r>
              <w:t>1.9 Stress-window performance (computed): Stress observation from printed fiscal-year returns (data/series_annual/amg_pantheon.csv).</w:t>
            </w:r>
          </w:p>
          <w:p>
            <w:r>
              <w:t>1.11 Track record &amp; manager tenure (extracted-unverified): Fund inception 09/30/14 (Class 4 inception date; the performance table's dagger footnote marks 09/30/14 as the Fund's inception) - approx.</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net expense ratio.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(evergreen_pe, R4 phrasing):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3.3 no gating identified in the filings on record. 3.9 verdict varies by plan: conditional, conditional-weak.</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w:t>
            </w:r>
          </w:p>
          <w:p>
            <w:r>
              <w:t>3.3 Repurchase history (extracted-unverified): As disclosed (recorded 2026-08-15): live offer (launched 2026-08-03, expires 2026-08-28) for up to 11,957,272 Units, approx.</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peer_evergreen selected, 10/12.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amg_pantheon (ares_pmf, hl_paf, kkr_kpec, stepstone_spm)):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amg_pantheon (ares_pmf, hl_paf, kkr_kpec, stepstone_spm) (score 10/12)</w:t>
      </w:r>
    </w:p>
    <w:p>
      <w:r>
        <w:t>Window FY2022 to FY2026 (5 overlapping fiscal year(s) of 5 composite years): fund 11.14%/yr vs benchmark 15.21%/yr, KS-PME 0.8357, Direct Alpha -3.53%/yr.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2019-03-31 to 2026-03-31 (clipped: proxy series begins 2018-07-18, 3 fiscal year(s) outside it dropped): fund 13.3%/yr vs benchmark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Peer cohort composite: evergreen_pe without amg_pantheon (ares_pmf, hl_paf, kkr_kpec, stepstone_spm) selected as primary at 10/12, secondary Listed private equity investable proxy (PSP) at 9/12.</w:t>
      </w:r>
    </w:p>
    <w:p>
      <w:r>
        <w:t>Flags raised by the record (each restates a typed value or verdict already in the artifacts, with its source):</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9, partial 3,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3.8</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5.6</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