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PIMCO Flexible Credit Income Fund (TRUE interval fund (Rule 23c-3), flexible credit, CIK 1688554)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0.98, Direct Alpha -0.41%/yr. 1.11 inception 2017-02-22, 8.4 years.</w:t>
            </w:r>
          </w:p>
          <w:p>
            <w:r>
              <w:t>1.1 Net total return series (partial): PARTIAL: only fiscal-year points printed.</w:t>
            </w:r>
          </w:p>
          <w:p>
            <w:r>
              <w:t>1.2 Trailing &amp; calendar-year returns (extracted-unverified): Average Annual Total Return, period ended 6/30/2025 (1Y / 5Y / since commencement 02/22/17): Institutional (PFLEX) 14.10% / 8.27% / 6.09%; Class A-1 (PFAIX) 13.52 / 7.85 / 5.51; Class A-2 (PFALX) 13.52 / 7.67 / 5.41, and adjusted for max 3.00% sales charge 11.28 / 7.23 / 5.16; Class A-3 (PFASX) 13.25 / 7.46 / 5.18; Class A-4 (PFFLX) 13.25 / 7.46 / 5.28, adjusted 11.01 / 7.02 / 4.90.</w:t>
            </w:r>
          </w:p>
          <w:p>
            <w:r>
              <w:t>1.3 Gross vs net spread (extracted-unverified): Gross = net currently: FY2025 Institutional ratios show 'Expenses' 5.12% identical to 'Expenses Excluding Waivers' 5.12% (and 1.97% = 1.97% excluding interest expense) - no active waiver spread; FY2025 waived-fees table lists only the EM sister fund (PFLEX $0 waived).</w:t>
            </w:r>
          </w:p>
          <w:p>
            <w:r>
              <w:t>1.4 Distribution history &amp; composition (extracted-unverified): Policy: income dividends declared daily, paid monthly.</w:t>
            </w:r>
          </w:p>
          <w:p>
            <w:r>
              <w:t>1.6 Volatility &amp; max drawdown (computed): Computed from daily adj-close (distributions reinvested), monthly sampling (n=114): annualized vol 8.62%; max drawdown -19.38% (full history since 2017-02-23).</w:t>
            </w:r>
          </w:p>
          <w:p>
            <w:r>
              <w:t>1.7 De-smoothed volatility (computed): De-smoothed (Geltner AR1) annualized vol 9.81% vs 8.62% observed (rho 0.124, n=114).</w:t>
            </w:r>
          </w:p>
          <w:p>
            <w:r>
              <w:t>1.8 Risk-adjusted metrics (PME etc) (computed): KS-PME 0.9799 and Direct Alpha -0.41%/yr vs Peer cohort composite: private_credit without pflex (bcred, cion_ares, cliffwater_cclfx, ocic) over FY2021 to FY2025 (composite comparison, 5 overlapping fiscal year(s) of 5 composite years).</w:t>
            </w:r>
          </w:p>
          <w:p>
            <w:r>
              <w:t>1.9 Stress-window performance (computed): Computed stress-window performance from data/series/pflex.csv (adjusted close, distributions reinvested).</w:t>
            </w:r>
          </w:p>
          <w:p>
            <w:r>
              <w:t>1.11 Track record &amp; manager tenure (extracted-unverified): Fund and Institutional Class inception 02/22/2017 (about 8.4-year track record at FYE 6/30/2025); class inceptions: A-4 11/30/2018, A-2 10/28/2019, A-3 11/09/2020, A-1 01/29/2021.</w:t>
            </w:r>
          </w:p>
          <w:p>
            <w:r>
              <w:t>Not applicable: 1.5 direct multi-sector credit portfolio; no sleeve or underlying-GP/fund-level return series is printed in any on-disk filing. 1.10 no market price exists for this unlisted continuously-offered interval fund; shares are sold and repurchased at NAV, so premium/discount is undefined.</w:t>
            </w:r>
          </w:p>
        </w:tc>
      </w:tr>
      <w:tr>
        <w:tc>
          <w:tcPr>
            <w:tcW w:type="dxa" w:w="1728"/>
          </w:tcPr>
          <w:p>
            <w:r>
              <w:t>2. Fees (h)</w:t>
            </w:r>
          </w:p>
        </w:tc>
        <w:tc>
          <w:tcPr>
            <w:tcW w:type="dxa" w:w="7632"/>
          </w:tcPr>
          <w:p>
            <w:r>
              <w:t>Typed facts: 2.1 1.30% on the lesser of two bases. 2.2 incentive fee: none. 2.3 1.97% net expense ratio. 2.4 no AFFE line. 2.7 early repurchase fee: none.</w:t>
            </w:r>
          </w:p>
          <w:p>
            <w:r>
              <w:t>2.1 Management fee (rate AND base) (extracted-unverified): RATE AND BASE - effective 4/1/2025: annual fee, payable monthly, equal to the LESSER of (i) 1.30% of average daily 'total managed assets' (total assets including reverse-repo/dollar-roll/borrowing assets, minus accrued liabilities other than those financings) and (ii) 1.75% of average daily net assets (excluding preferred).</w:t>
            </w:r>
          </w:p>
          <w:p>
            <w:r>
              <w:t>2.2 Incentive fee terms (extracted-unverified): Documented absence: no incentive or performance fee at fund level.</w:t>
            </w:r>
          </w:p>
          <w:p>
            <w:r>
              <w:t>2.3 Total expense ratio &amp; waivers (extracted-unverified): FY2025 actual ratios to average net assets (Consolidated Financial Highlights, FYE 6/30/2025; gross=net, no waivers): Institutional 5.12% incl.</w:t>
            </w:r>
          </w:p>
          <w:p>
            <w:r>
              <w:t>2.4 AFFE (extracted-unverified): No AFFE line: the Summary of Fund Expenses (486BPOS, Oct 2025) contains only Management Fees 1.75%, Distribution and/or Service (12b-1) Fees N/A-0.75%, Interest Payments on Borrowed Funds 3.15%, Other Expenses 0.01%; the string 'Acquired Fund' appears zero times in the entire prospectus - documented structural absence of an Acquired Fund Fees and Expenses line item.</w:t>
            </w:r>
          </w:p>
          <w:p>
            <w:r>
              <w:t>2.6 Loads &amp; servicing fees (extracted-unverified): Per class (486BPOS, Oct 2025): Institutional (PFLEX) - no load, no 12b-1, minimum $1,000,000 initial / no subsequent minimum.</w:t>
            </w:r>
          </w:p>
          <w:p>
            <w:r>
              <w:t>2.7 Early repurchase fee (extracted-unverified): Documented absence of a Rule 23c-3 early repurchase fee: fee table 'Maximum Early Withdrawal Charge (Load)' is None for Institutional/A-1/A-3 and 1.00% for A-2/A-4 - and that EWC applies ONLY to load-waived purchases of $250,000+ repurchased within 12 months of purchase (a CDSC substitute for the waived sales charge, not a repurchase fee on interval-fund tenders generally).</w:t>
            </w:r>
          </w:p>
          <w:p>
            <w:r>
              <w:t>2.9 Fee peer percentile (computed): Cohort placement (private_credit, R4 phrasing): mgmt fee: 90th percentile of cohort (n=5), above the median of 1.25 | expense ratio (bases differ, see notes): 30th percentile of cohort (n=5), below the median of 3.76 | repurchase cap: 50th percentile of cohort (n=5), at the median of 5.</w:t>
            </w:r>
          </w:p>
          <w:p>
            <w:r>
              <w:t>Not applicable: 2.5 no numeric underlying-fund fee ranges are printed anywhere in the on-disk filings; the fund invests directly and its fee table carries no AFFE line.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4x per year, 5% cap on outstanding shares. 3.3 no gating identified in the filings on record. 3.6 $3.6B net assets. 3.9 verdict varies by plan: conditional, conditional-weak.</w:t>
            </w:r>
          </w:p>
          <w:p>
            <w:r>
              <w:t>3.1 Wrapper liquidity terms (extracted-unverified): Interval fund under Rule 23c-3: FUNDAMENTAL policy of quarterly repurchase offers for between 5% and 25% of outstanding Common Shares at NAV; currently expects 5% per quarter (the minimum permitted).</w:t>
            </w:r>
          </w:p>
          <w:p>
            <w:r>
              <w:t>3.2 Repurchase mechanics (extracted-unverified): Current cycle (N-23C3A, Date of Notification July 2, 2026; joint filing for CAFLX/PFLEX/EMFLX/PMFLX): PFLEX offer amount 5% of outstanding shares; Repurchase Request Deadline NYSE close (ordinarily 4:00 p.m.</w:t>
            </w:r>
          </w:p>
          <w:p>
            <w:r>
              <w:t>3.3 Repurchase history (extracted-unverified): FY2025 repurchase results (N-CSR Note 14 table, all four offers at 5%): deadline 8/7/2024 - 18,406,351 shares tendered, $129,396,644 paid, 4.32% of outstanding repurchased; 11/7/2024 - 13,634,106, $98,301,900, 3.10%; 2/7/2025 - 11,671,831, $83,103,435, 2.52%; 5/7/2025 - 11,871,031, $82,859,799, 2.36%.</w:t>
            </w:r>
          </w:p>
          <w:p>
            <w:r>
              <w:t>3.4 Portfolio liquidity profile (extracted-unverified): As of 6/30/2025 (thousands): total investments at fair value $5,379,220 - Level 1 $416,686 (7.7%), Level 2 $3,812,308 (70.9%), Level 3 $1,150,226 (21.4%); cash $7,146.</w:t>
            </w:r>
          </w:p>
          <w:p>
            <w:r>
              <w:t>3.6 Fund leverage &amp; facilities (extracted-unverified): Leverage is via reverse repurchase agreements (no bank credit facility or preferred shares disclosed): payable for reverse repos $1,857,462k against net assets $3,596,873k at 6/30/2025 (~51.6% of net assets); Total Effective Leverage 34.13% of total managed assets at 6/30/2025; FY2025 average 35.41% of average total managed assets (54.82% of average net assets attributable to common shares) at a 5.66% weighted-average interest cost.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plan-side demand profile requires the adopting plan's own participant data (Form 5500) - plan-side cell, not product data.</w:t>
            </w:r>
          </w:p>
        </w:tc>
      </w:tr>
      <w:tr>
        <w:tc>
          <w:tcPr>
            <w:tcW w:type="dxa" w:w="1728"/>
          </w:tcPr>
          <w:p>
            <w:r>
              <w:t>4. Valuation (j)</w:t>
            </w:r>
          </w:p>
        </w:tc>
        <w:tc>
          <w:tcPr>
            <w:tcW w:type="dxa" w:w="7632"/>
          </w:tcPr>
          <w:p>
            <w:r>
              <w:t>Typed facts: 4.5 PricewaterhouseCoopers LLP (Big 4).</w:t>
            </w:r>
          </w:p>
          <w:p>
            <w:r>
              <w:t>4.1 Valuation policy &amp; NAV frequency (extracted-unverified): DAILY NAV: per-class NAV computed each NYSE trading day as of NYSE close (normally 4:00 p.m.</w:t>
            </w:r>
          </w:p>
          <w:p>
            <w:r>
              <w:t>4.2 Fair-value hierarchy (L1/2/3) (extracted-unverified): As of 6/30/2025 (thousands): Investments in securities/affiliates at value - Level 1 $416,686, Level 2 $3,812,308, Level 3 $1,150,226, total $5,379,220 (L3 = 21.4% of investments).</w:t>
            </w:r>
          </w:p>
          <w:p>
            <w:r>
              <w:t>4.3 Independent valuation agent (extracted-unverified): No independent third-party valuation agent is named: the Board designated the ADVISER, PIMCO, as Valuation Designee under Rule 2a-5 for all Fund investments; PIMCO carries out the designation through internal teams and committees under its own policies and procedures.</w:t>
            </w:r>
          </w:p>
          <w:p>
            <w:r>
              <w:t>4.4 Methodology by asset type (extracted-unverified): By asset type: exchange-traded common stocks/ETFs/futures/rights/warrants at last reported sale or settlement price (Level 1); registered open-end funds at NAV (Level 1); fixed income (corporate, convertible and municipal bonds, agencies, sovereigns, bank loans, short-term paper) via broker/dealer quotes or Pricing Sources using internal models with observable inputs - yield curves, prepayment speeds, credit spreads, default rates (Level 2); mortgage-related and ABS via Pricing Source tranche-level models using current market data, estimated cash flows, market-based yield spreads and collateral performance (Level 2); foreign-close movement adjustments (Level 2); methods relying on significant unobservable inputs are categorized Level 3.</w:t>
            </w:r>
          </w:p>
          <w:p>
            <w:r>
              <w:t>4.5 Auditor &amp; opinion (extracted-unverified): PricewaterhouseCoopers LLP, Kansas City, Missouri; opinion dated August 27, 2025 on the FY2025 financial statements (PFLEX presented on a consolidated basis) - unqualified ('present fairly, in all material respects'); PCAOB-registered; tenure: auditor of one or more investment companies in PIMCO Interval Funds since 2016 (~9 years at signing).</w:t>
            </w:r>
          </w:p>
          <w:p>
            <w:r>
              <w:t>4.6 NAV restatement history (extracted-unverified): None identified: searched 'restat', 'error correction' and 'reprocess' across all 11 on-disk stripped filings (N-CSR FY2025, 486BPOS 2025-10-24, 424B3 2025-04-04, eight N-23C3A 2024-10-07 through 2026-07-02) and grepped the raw HTML under data/raw/pflex/.</w:t>
            </w:r>
          </w:p>
          <w:p>
            <w:r>
              <w:t>4.8 Smoothing diagnostics (computed): Smoothing diagnostics: lag-1 rho 0.124 (n=114 monthly).</w:t>
            </w:r>
          </w:p>
          <w:p>
            <w:r>
              <w:t>Not applicable: 4.7 no market price for a non-listed NAV-transaction wrapper. 4.9 CIT only.</w:t>
            </w:r>
          </w:p>
        </w:tc>
      </w:tr>
      <w:tr>
        <w:tc>
          <w:tcPr>
            <w:tcW w:type="dxa" w:w="1728"/>
          </w:tcPr>
          <w:p>
            <w:r>
              <w:t>5. Performance Benchmarks (k)</w:t>
            </w:r>
          </w:p>
        </w:tc>
        <w:tc>
          <w:tcPr>
            <w:tcW w:type="dxa" w:w="7632"/>
          </w:tcPr>
          <w:p>
            <w:r>
              <w:t>Typed facts: 5.3 peer_credit selected, 9/12.</w:t>
            </w:r>
          </w:p>
          <w:p>
            <w:r>
              <w:t>5.1 Self-declared benchmark (extracted-unverified): Documented absence of a self-declared benchmark: the shareholder report shows ICE BofA US High Yield Index (1Y 10.24%, 5Y 6.01%, since 02/22/17 4.93%, as of 6/30/2025) solely because the SEC requires an appropriate broad-based index, and the Fund expressly disclaims it - not managed to an index, index not to be viewed as a benchmark and 'not intended to be indicative of the Fund's investment strategies, portfolio components or past or future performance.'</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pflex (bcred, cion_ares, cliffwater_cclfx, ocic)):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 6.4 Form 1099.</w:t>
            </w:r>
          </w:p>
          <w:p>
            <w:r>
              <w:t>6.1 Structure map (extracted-unverified): Massachusetts business trust; closed-end management investment company continuously offering shares; interval fund (Rule 23c-3 fundamental policy); DIVERSIFIED; commenced operations 02/22/2017.</w:t>
            </w:r>
          </w:p>
          <w:p>
            <w:r>
              <w:t>6.2 Strategy &amp; instrument complexity (extracted-unverified): Flexible multi-sector credit: objective is attractive risk-adjusted returns and current income across global credit - corporate debt (fixed/variable/floating bonds, loans, convertibles and contingent convertibles, stressed/distressed/defaulted), mortgage-related and consumer instruments, CDOs including CLOs, government/sovereign debt, municipals, EM issuers; may invest without limit in investment grade OR below-investment-grade ('junk') securities.</w:t>
            </w:r>
          </w:p>
          <w:p>
            <w:r>
              <w:t>6.3 Conflicts &amp; affiliated transactions (extracted-unverified): Affiliation web: PIMCO is a majority-owned subsidiary of Allianz Asset Management; Distributor PIMCO Investments LLC is a wholly-owned PIMCO subsidiary and retained PFLEX CDSCs ($11,308 FY2025).</w:t>
            </w:r>
          </w:p>
          <w:p>
            <w:r>
              <w:t>6.4 Tax reporting (1099 vs K-1) (extracted-unverified): Form 1099-DIV (literally printed): tax character of all dividends/distributions reported on Form 1099-DIV at each calendar year end; 'In January 2026, you will be advised on IRS Form 1099-DIV as to the federal tax status of the dividends and distributions received by you in calendar year 2025.' Regulated-fund 1099 reporting - no K-1.</w:t>
            </w:r>
          </w:p>
          <w:p>
            <w:r>
              <w:t>6.5 Service-provider web (extracted-unverified): Investment Manager: PIMCO (Pacific Investment Management Company LLC), Newport Beach.</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private_credit without pflex (bcred, cion_ares, cliffwater_cclfx, ocic) (score 9/12)</w:t>
      </w:r>
    </w:p>
    <w:p>
      <w:r>
        <w:t>Window FY2021 to FY2025 (5 overlapping fiscal year(s) of 5 composite years): fund 8.28%/yr vs benchmark 8.72%/yr, KS-PME 0.9799, Direct Alpha -0.41%/yr.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same asset class, different sub-strategy (direct lending vs multi sector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2018-07-18 to 2026-07-17 (clipped: proxy series begins 2018-07-18, proxy series ends 2026-07-17): fund 5.74%/yr vs benchmark 4.38%/yr, KS-PME 1.1089, Direct Alpha 1.3%/yr.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1.0667 (97 equal contributions at the window start and each month-end inside it, valued at the window end). The two-point figure is primary.</w:t>
      </w:r>
    </w:p>
    <w:p>
      <w:pPr>
        <w:pStyle w:val="ListBullet"/>
      </w:pPr>
      <w:r>
        <w:t>strategy_match 2/3: the public-market version of the asset class (syndicated loans for multi sector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Peer cohort placement</w:t>
      </w:r>
    </w:p>
    <w:p>
      <w:r>
        <w:t>Evidence depth tier: COHORT. Cohort: Private credit (interval fund + non-traded BDC) (n=5). Membership rationale: Flexible multi-sector credit in the SAME wrapper as cclfx (interval, quarterly 5%). A wrapper twin with a broader credit mandate (loans, structured, EM). Mandate breadth is the disclosed mismatch.</w:t>
      </w:r>
    </w:p>
    <w:p>
      <w:r>
        <w:t>Cohort placement (private_credit, R4 phrasing): mgmt fee: 90th percentile of cohort (n=5), above the median of 1.25 | expense ratio (bases differ, see notes): 30th percentile of cohort (n=5), below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Peer cohort composite: private_credit without pflex (bcred, cion_ares, cliffwater_cclfx, ocic) selected as primary at 9/12, secondary Senior loan investable proxy (BKLN, for Morningstar LSTA class) at 9/12.</w:t>
      </w:r>
    </w:p>
    <w:p>
      <w:r>
        <w:t>Flags raised by the record (each restates a typed value or verdict already in the artifacts, with its source):</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1.2</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1.4</w:t>
            </w:r>
          </w:p>
        </w:tc>
        <w:tc>
          <w:tcPr>
            <w:tcW w:type="dxa" w:w="3456"/>
          </w:tcPr>
          <w:p>
            <w:r>
              <w:t>486BPOS prospectus (filed 2025-10-24) + N-CSR FY2025 (filed 2025-09-05),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w:t>
            </w:r>
          </w:p>
        </w:tc>
      </w:tr>
      <w:tr>
        <w:tc>
          <w:tcPr>
            <w:tcW w:type="dxa" w:w="720"/>
          </w:tcPr>
          <w:p>
            <w:r>
              <w:t>1.6</w:t>
            </w:r>
          </w:p>
        </w:tc>
        <w:tc>
          <w:tcPr>
            <w:tcW w:type="dxa" w:w="3456"/>
          </w:tcPr>
          <w:p>
            <w:r>
              <w:t>data/analytics/supplement.json (stress_windows.pflex) + data/series/pflex.csv</w:t>
            </w:r>
          </w:p>
        </w:tc>
        <w:tc>
          <w:tcPr>
            <w:tcW w:type="dxa" w:w="5184"/>
          </w:tcPr>
          <w:p>
            <w:r>
              <w:t>accession not on record: no filing reference in the source field</w:t>
            </w:r>
          </w:p>
        </w:tc>
      </w:tr>
      <w:tr>
        <w:tc>
          <w:tcPr>
            <w:tcW w:type="dxa" w:w="720"/>
          </w:tcPr>
          <w:p>
            <w:r>
              <w:t>1.7</w:t>
            </w:r>
          </w:p>
        </w:tc>
        <w:tc>
          <w:tcPr>
            <w:tcW w:type="dxa" w:w="3456"/>
          </w:tcPr>
          <w:p>
            <w:r>
              <w:t>data/analytics/supplement.json + data/series/pflex.csv</w:t>
            </w:r>
          </w:p>
        </w:tc>
        <w:tc>
          <w:tcPr>
            <w:tcW w:type="dxa" w:w="5184"/>
          </w:tcPr>
          <w:p>
            <w:r>
              <w:t>accession not on record: no filing reference in the source field</w:t>
            </w:r>
          </w:p>
        </w:tc>
      </w:tr>
      <w:tr>
        <w:tc>
          <w:tcPr>
            <w:tcW w:type="dxa" w:w="720"/>
          </w:tcPr>
          <w:p>
            <w:r>
              <w:t>1.8</w:t>
            </w:r>
          </w:p>
        </w:tc>
        <w:tc>
          <w:tcPr>
            <w:tcW w:type="dxa" w:w="3456"/>
          </w:tcPr>
          <w:p>
            <w:r>
              <w:t>data/benchmarks/pflex_selection.json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2.2</w:t>
            </w:r>
          </w:p>
        </w:tc>
        <w:tc>
          <w:tcPr>
            <w:tcW w:type="dxa" w:w="3456"/>
          </w:tcPr>
          <w:p>
            <w:r>
              <w:t>486BPOS prospectus (filed 2025-10-24) + N-CSR FY2025 Note 9,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2.3</w:t>
            </w:r>
          </w:p>
        </w:tc>
        <w:tc>
          <w:tcPr>
            <w:tcW w:type="dxa" w:w="3456"/>
          </w:tcPr>
          <w:p>
            <w:r>
              <w:t>486BPOS prospectus (filed 2025-10-24) + N-CSR FY2025 Financial Highlights,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2.4</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2.6</w:t>
            </w:r>
          </w:p>
        </w:tc>
        <w:tc>
          <w:tcPr>
            <w:tcW w:type="dxa" w:w="3456"/>
          </w:tcPr>
          <w:p>
            <w:r>
              <w:t>486BPOS prospectus (filed 2025-10-24) + N-CSR FY2025 Note 9(b),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2.7</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3.1</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3.2</w:t>
            </w:r>
          </w:p>
        </w:tc>
        <w:tc>
          <w:tcPr>
            <w:tcW w:type="dxa" w:w="3456"/>
          </w:tcPr>
          <w:p>
            <w:r>
              <w:t>N-23C3A repurchase offer notification (filed 2026-07-02), CIK 1688554</w:t>
            </w:r>
          </w:p>
        </w:tc>
        <w:tc>
          <w:tcPr>
            <w:tcW w:type="dxa" w:w="5184"/>
          </w:tcPr>
          <w:p>
            <w:r>
              <w:t>N-23C3A 2026-07-02 accession 0001193125-26-293846 https://www.sec.gov/Archives/edgar/data/1688554/000119312526293846/d82304dn23c3a.htm</w:t>
            </w:r>
          </w:p>
        </w:tc>
      </w:tr>
      <w:tr>
        <w:tc>
          <w:tcPr>
            <w:tcW w:type="dxa" w:w="720"/>
          </w:tcPr>
          <w:p>
            <w:r>
              <w:t>3.3</w:t>
            </w:r>
          </w:p>
        </w:tc>
        <w:tc>
          <w:tcPr>
            <w:tcW w:type="dxa" w:w="3456"/>
          </w:tcPr>
          <w:p>
            <w:r>
              <w:t>N-CSR FY2025 (filed 2025-09-05) + 8 N-23C3A filings 2024-10-07..2026-07-02, CIK 1688554</w:t>
            </w:r>
          </w:p>
        </w:tc>
        <w:tc>
          <w:tcPr>
            <w:tcW w:type="dxa" w:w="5184"/>
          </w:tcPr>
          <w:p>
            <w:r>
              <w:t>N-CSR 2025-09-05 accession 0001193125-25-196888 https://www.sec.gov/Archives/edgar/data/1688554/000119312525196888/d96151dncsr.htm</w:t>
            </w:r>
          </w:p>
          <w:p>
            <w:r>
              <w:t>N-23C3A, 8 N-23C3A filings held between 2024-10-07 and 2026-07-02:</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2025-04-07 accession 0001193125-25-074359 https://www.sec.gov/Archives/edgar/data/1688554/000119312525074359/d946382dn23c3a.htm</w:t>
            </w:r>
          </w:p>
          <w:p>
            <w:r>
              <w:t>2025-07-07 accession 0001193125-25-156047 https://www.sec.gov/Archives/edgar/data/1688554/000119312525156047/d51930dn23c3a.htm</w:t>
            </w:r>
          </w:p>
          <w:p>
            <w:r>
              <w:t>2025-10-06 accession 0001193125-25-231398 https://www.sec.gov/Archives/edgar/data/1688554/000119312525231398/d22052dn23c3a.htm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3.4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3.6</w:t>
            </w:r>
          </w:p>
        </w:tc>
        <w:tc>
          <w:tcPr>
            <w:tcW w:type="dxa" w:w="3456"/>
          </w:tcPr>
          <w:p>
            <w:r>
              <w:t>486BPOS prospectus (filed 2025-10-24) + N-CSR FY2025,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3.8</w:t>
            </w:r>
          </w:p>
        </w:tc>
        <w:tc>
          <w:tcPr>
            <w:tcW w:type="dxa" w:w="3456"/>
          </w:tcPr>
          <w:p>
            <w:r>
              <w:t>data/liquidity/plan_consulting_alumni__pflex_match.json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data/liquidity/plan_consulting_alumni__pflex_match.json</w:t>
            </w:r>
          </w:p>
        </w:tc>
        <w:tc>
          <w:tcPr>
            <w:tcW w:type="dxa" w:w="5184"/>
          </w:tcPr>
          <w:p>
            <w:r>
              <w:t>accession not on record: no filing reference in the source field</w:t>
            </w:r>
          </w:p>
        </w:tc>
      </w:tr>
      <w:tr>
        <w:tc>
          <w:tcPr>
            <w:tcW w:type="dxa" w:w="720"/>
          </w:tcPr>
          <w:p>
            <w:r>
              <w:t>4.1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4.5</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4.6</w:t>
            </w:r>
          </w:p>
        </w:tc>
        <w:tc>
          <w:tcPr>
            <w:tcW w:type="dxa" w:w="3456"/>
          </w:tcPr>
          <w:p>
            <w:r>
              <w:t>N-CSR FY2025 (filed 2025-09-05) + all on-disk PFLEX filings, CIK 1688554</w:t>
            </w:r>
          </w:p>
        </w:tc>
        <w:tc>
          <w:tcPr>
            <w:tcW w:type="dxa" w:w="5184"/>
          </w:tcPr>
          <w:p>
            <w:r>
              <w:t>N-CSR 2025-09-05 accession 0001193125-25-196888 https://www.sec.gov/Archives/edgar/data/1688554/000119312525196888/d96151dncsr.htm</w:t>
            </w:r>
          </w:p>
          <w:p>
            <w:r>
              <w:t>*, cited as all filings held for the product, 11 held:</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2025-04-04 accession 0001193125-25-073516 https://www.sec.gov/Archives/edgar/data/1688554/000119312525073516/d943731d424b3.htm</w:t>
            </w:r>
          </w:p>
          <w:p>
            <w:r>
              <w:t>2025-04-07 accession 0001193125-25-074359 https://www.sec.gov/Archives/edgar/data/1688554/000119312525074359/d946382dn23c3a.htm</w:t>
            </w:r>
          </w:p>
          <w:p>
            <w:r>
              <w:t>2025-07-07 accession 0001193125-25-156047 https://www.sec.gov/Archives/edgar/data/1688554/000119312525156047/d51930dn23c3a.htm</w:t>
            </w:r>
          </w:p>
          <w:p>
            <w:r>
              <w:t>2025-09-05 accession 0001193125-25-196888 https://www.sec.gov/Archives/edgar/data/1688554/000119312525196888/d96151dncsr.htm</w:t>
            </w:r>
          </w:p>
          <w:p>
            <w:r>
              <w:t>2025-10-06 accession 0001193125-25-231398 https://www.sec.gov/Archives/edgar/data/1688554/000119312525231398/d22052dn23c3a.htm</w:t>
            </w:r>
          </w:p>
          <w:p>
            <w:r>
              <w:t>2025-10-24 accession 0001193125-25-249009 https://www.sec.gov/Archives/edgar/data/1688554/000119312525249009/d61964d486bpos.htm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4.8</w:t>
            </w:r>
          </w:p>
        </w:tc>
        <w:tc>
          <w:tcPr>
            <w:tcW w:type="dxa" w:w="3456"/>
          </w:tcPr>
          <w:p>
            <w:r>
              <w:t>data/analytics/supplement.json + data/series/pflex.csv</w:t>
            </w:r>
          </w:p>
        </w:tc>
        <w:tc>
          <w:tcPr>
            <w:tcW w:type="dxa" w:w="5184"/>
          </w:tcPr>
          <w:p>
            <w:r>
              <w:t>accession not on record: no filing reference in the source field</w:t>
            </w:r>
          </w:p>
        </w:tc>
      </w:tr>
      <w:tr>
        <w:tc>
          <w:tcPr>
            <w:tcW w:type="dxa" w:w="720"/>
          </w:tcPr>
          <w:p>
            <w:r>
              <w:t>5.1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5.3</w:t>
            </w:r>
          </w:p>
        </w:tc>
        <w:tc>
          <w:tcPr>
            <w:tcW w:type="dxa" w:w="3456"/>
          </w:tcPr>
          <w:p>
            <w:r>
              <w:t>data/benchmarks/pflex_selection.json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data/benchmarks/pflex_selection.json</w:t>
            </w:r>
          </w:p>
        </w:tc>
        <w:tc>
          <w:tcPr>
            <w:tcW w:type="dxa" w:w="5184"/>
          </w:tcPr>
          <w:p>
            <w:r>
              <w:t>accession not on record: no filing reference in the source field</w:t>
            </w:r>
          </w:p>
        </w:tc>
      </w:tr>
      <w:tr>
        <w:tc>
          <w:tcPr>
            <w:tcW w:type="dxa" w:w="720"/>
          </w:tcPr>
          <w:p>
            <w:r>
              <w:t>5.6</w:t>
            </w:r>
          </w:p>
        </w:tc>
        <w:tc>
          <w:tcPr>
            <w:tcW w:type="dxa" w:w="3456"/>
          </w:tcPr>
          <w:p>
            <w:r>
              <w:t>data/benchmarks/pflex_selection.json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6.5</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bl>
    <w:p>
      <w:r>
        <w:t>Data sources: SEC EDGAR filings (11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