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Cliffwater Corporate Lending Fund (TRUE interval fund (Rule 23c-3), private credit, CIK 1735964)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2019-06-05. 1.8 KS-PME 0.98, Direct Alpha -0.61%/yr.</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 no active waiver.</w:t>
            </w:r>
          </w:p>
          <w:p>
            <w:r>
              <w:t>1.4 Distribution history &amp; composition (extracted-unverified): Class I per-share distributions (Consolidated Financial Highlights): FY ended 3/31/2026 total $(1.09), all from net investment income (return of capital — ; net realized gain — ); FY2025 $(0.90) all NII; FY2024 $(1.45) = $(1.41) NII + $(0.04) ROC; FY2023 $(0.84) = $(0.69) NII + $(0.15) ROC; stub period 1/1/2022–3/31/2022 none; CY2021 $(0.74) = $(0.62) NII + $(0.10) ROC + $(0.02) net realized gain.</w:t>
            </w:r>
          </w:p>
          <w:p>
            <w:r>
              <w:t>1.6 Volatility &amp; max drawdown (computed): Ann vol (observed, monthly adj-close) 2.07% full-history / 2.11% to FYE; ann return 7.91% / 7.98%.</w:t>
            </w:r>
          </w:p>
          <w:p>
            <w:r>
              <w:t>1.7 De-smoothed volatility (computed): Geltner de-smoothed ann vol 2.39% (rho 0.139) / 2.45% to FYE.</w:t>
            </w:r>
          </w:p>
          <w:p>
            <w:r>
              <w:t>1.8 Risk-adjusted metrics (PME etc) (computed): KS-PME 0.9756 and Direct Alpha -0.61%/yr vs Peer cohort composite: private_credit without cliffwater_cclfx (bcred, cion_ares, ocic, pflex) over FY2021 to FY2025 (composite comparison, 4 overlapping fiscal year(s) of 5 composite years).</w:t>
            </w:r>
          </w:p>
          <w:p>
            <w:r>
              <w:t>1.9 Stress-window performance (computed): Computed stress-window performance from data/series/cclfx.csv (adjusted close, distributions reinvested).</w:t>
            </w:r>
          </w:p>
          <w:p>
            <w:r>
              <w:t>1.11 Track record &amp; manager tenure (extracted-unverified): Named Portfolio Managers (prospectus 'PORTFOLIO MANAGERS' section): Stephen L.</w:t>
            </w:r>
          </w:p>
          <w:p>
            <w:r>
              <w:t>Not applicable: 1.5 underlying fund/GP-level returns are LP-only reporting; filings disclose holdings at fair value (see 3.4/SOI and N-CSR Note 13), not underlying fund IRRs. 1.10 listed-CEF only.</w:t>
            </w:r>
          </w:p>
        </w:tc>
      </w:tr>
      <w:tr>
        <w:tc>
          <w:tcPr>
            <w:tcW w:type="dxa" w:w="1728"/>
          </w:tcPr>
          <w:p>
            <w:r>
              <w:t>2. Fees (h)</w:t>
            </w:r>
          </w:p>
        </w:tc>
        <w:tc>
          <w:tcPr>
            <w:tcW w:type="dxa" w:w="7632"/>
          </w:tcPr>
          <w:p>
            <w:r>
              <w:t>Typed facts: 2.1 1.00% on net assets. 2.3 1.36% net expense ratio.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(private_credit, R4 phrasing):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outstanding shares. 3.9 verdict varies by plan: conditional, conditional-weak.</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w:t>
            </w:r>
          </w:p>
          <w:p>
            <w:r>
              <w:t>3.4 Portfolio liquidity profile (extracted-unverified): As of March 31, 2026 (N-CSR): fair value hierarchy table — Level 3 investments $27,306,832,701 of $39,962,131,663 total investments at fair value, plus $11,508,152,570 measured at NAV as practical expedient; Level 1 $547,782,011 (incl.</w:t>
            </w:r>
          </w:p>
          <w:p>
            <w:r>
              <w:t>3.6 Fund leverage &amp; facilities (partial): Senior secured notes + revolving credit facility; $39.96B of holdings pledged as collateral at 3/31/2026 (vs $31.26B net assets -&gt; roughly $8-9B leverage implied).</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NAV frequency: daily —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 independent registered public accounting firm (PCAOB-registered).</w:t>
            </w:r>
          </w:p>
          <w:p>
            <w:r>
              <w:t>4.6 NAV restatement history (extracted-unverified): None identified: searched 'restat', 'error correction', and 'reprocess' across ccl_ncsr.txt (N-CSR FY2026), ccl_486bpos.txt (486BPOS 2025-07-29), ccl_424b3.txt (424B3 2025-08-12), ccl_n23c3a_20260508.txt (N-23C3A 2026-05-08), and grepped all 12 raw HTML/XML files under data/raw/cliffwater_cclfx/ (including the seven other N-23C3A filings and NPORT-P); the only 'restat' hits are 'Amended and Restated' document titles —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 textbook appraisal-NAV smoothing signature.</w:t>
            </w:r>
          </w:p>
          <w:p>
            <w:r>
              <w:t>Not applicable: 4.7 no market price exists for a non-listed NAV-transaction wrapper; premium/discount undefined. 4.9 CIT only.</w:t>
            </w:r>
          </w:p>
        </w:tc>
      </w:tr>
      <w:tr>
        <w:tc>
          <w:tcPr>
            <w:tcW w:type="dxa" w:w="1728"/>
          </w:tcPr>
          <w:p>
            <w:r>
              <w:t>5. Performance Benchmarks (k)</w:t>
            </w:r>
          </w:p>
        </w:tc>
        <w:tc>
          <w:tcPr>
            <w:tcW w:type="dxa" w:w="7632"/>
          </w:tcPr>
          <w:p>
            <w:r>
              <w:t>Typed facts: 5.3 peer_credit selected, 10/12.</w:t>
            </w:r>
          </w:p>
          <w:p>
            <w:r>
              <w:t>5.1 Self-declared benchmark (extracted-unverified): CORRECTED per crosscheck: the fund EXPRESSLY DECLARES NO designated performance benchmark.</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cliffwater_cclfx (bcred, cion_ares, ocic, pflex)): window FY2021 to FY2025 (composite comparison, 4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 consistent current income; secondary — capital preservation.</w:t>
            </w:r>
          </w:p>
          <w:p>
            <w:r>
              <w:t>6.3 Conflicts &amp; affiliated transactions (extracted-unverified): Conflicts: dedicated 'CONFLICTS OF INTEREST' section —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 searched 486BPOS 2025-07-29, 424B3 2025-08-12 and N-CSR 2026-06-08 for '1099' / 'K-1' / 'Schedule K': zero hits.</w:t>
            </w:r>
          </w:p>
          <w:p>
            <w:r>
              <w:t>6.5 Service-provider web (extracted-unverified): As printed on the prospectus service-provider page (dated July 29, 2025): Investment Manager — Cliffwater LLC, 4640 Admiralty Way, 11th Floor, Marina del Rey, CA; Transfer Agent/Administrator — UMB Fund Services, Inc., 235 West Galena Street, Milwaukee, WI; Custodian Bank — State Street Bank and Trust Company, 1 Iron Street, Boston, MA; Distributor — Foreside Fund Services, LLC, Three Canal Plaza, Suite 100, Portland, ME (also named on cover as principal underwriter on a best-efforts basis); Independent Registered Public Accounting Firm — Cohen &amp; Company, Ltd., 1350 Euclid Avenue, Suite 800, Cleveland, OH; Fund Counsel — Faegre Drinker Biddle &amp; Reath LLP, One Logan Square, Suite 2000, Philadelphia, PA.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private_credit without cliffwater_cclfx (bcred, cion_ares, ocic, pflex) (score 10/12)</w:t>
      </w:r>
    </w:p>
    <w:p>
      <w:r>
        <w:t>Window FY2021 to FY2025 (4 overlapping fiscal year(s) of 5 composite years): fund 10.57%/yr vs benchmark 11.25%/yr, KS-PME 0.9756, Direct Alpha -0.61%/yr.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(private_credit / direct_lending)</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4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2019-06-05 to 2026-07-17: fund 7.89%/yr vs benchmark 4.52%/yr, KS-PME 1.2532,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5/12</w:t>
            </w:r>
          </w:p>
        </w:tc>
        <w:tc>
          <w:tcPr>
            <w:tcW w:type="dxa" w:w="4752"/>
          </w:tcPr>
          <w:p>
            <w:r>
              <w:t>score 5/12 below primary threshold 7</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(private_credit, R4 phrasing): mgmt fee: 10th percentile of cohort (n=5), below the median of 1.25 | expense ratio (bases differ, see notes): 10th percentile of cohort (n=5), below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Benchmark: Peer cohort composite: private_credit without cliffwater_cclfx (bcred, cion_ares, ocic, pflex) selected as primary at 10/12,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23, verified 0, computed 12, partial 7, fetched 2, n/a 10, pending 0. 44 of 44 resolvable, 0 verified, 10 n/a by wrapper.</w:t>
      </w:r>
    </w:p>
    <w:p>
      <w:r>
        <w:t>Of the 42 evidenced cells, 42 carry a source document, 41 a section, 28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1.3</w:t>
            </w:r>
          </w:p>
        </w:tc>
        <w:tc>
          <w:tcPr>
            <w:tcW w:type="dxa" w:w="3456"/>
          </w:tcPr>
          <w:p>
            <w:r>
              <w:t>N-CSR (annual report, fiscal year ended March 31, 2026), filed 2026-06-08; after-waiver including-interest rows and waiver-termination context from 486BPOS prospectus/SAI dated July 29, 2025, filed 2025-07-29</w:t>
            </w:r>
          </w:p>
        </w:tc>
        <w:tc>
          <w:tcPr>
            <w:tcW w:type="dxa" w:w="5184"/>
          </w:tcPr>
          <w:p>
            <w:r>
              <w:t>N-CSR 2026-06-08 accession 0001213900-26-066324 https://www.sec.gov/Archives/edgar/data/1735964/000121390026066324/ea0291746-01_ncsr.htm</w:t>
            </w:r>
          </w:p>
          <w:p>
            <w:r>
              <w:t>486BPOS 2025-07-29 accession 0001213900-25-068706 https://www.sec.gov/Archives/edgar/data/1735964/000121390025068706/ea0248544-01_486bpos.htm</w:t>
            </w:r>
          </w:p>
        </w:tc>
      </w:tr>
      <w:tr>
        <w:tc>
          <w:tcPr>
            <w:tcW w:type="dxa" w:w="720"/>
          </w:tcPr>
          <w:p>
            <w:r>
              <w:t>1.4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1.6</w:t>
            </w:r>
          </w:p>
        </w:tc>
        <w:tc>
          <w:tcPr>
            <w:tcW w:type="dxa" w:w="3456"/>
          </w:tcPr>
          <w:p>
            <w:r>
              <w:t>data/analytics/metrics.json</w:t>
            </w:r>
          </w:p>
        </w:tc>
        <w:tc>
          <w:tcPr>
            <w:tcW w:type="dxa" w:w="5184"/>
          </w:tcPr>
          <w:p>
            <w:r>
              <w:t>accession not on record: no filing reference in the source field</w:t>
            </w:r>
          </w:p>
        </w:tc>
      </w:tr>
      <w:tr>
        <w:tc>
          <w:tcPr>
            <w:tcW w:type="dxa" w:w="720"/>
          </w:tcPr>
          <w:p>
            <w:r>
              <w:t>1.7</w:t>
            </w:r>
          </w:p>
        </w:tc>
        <w:tc>
          <w:tcPr>
            <w:tcW w:type="dxa" w:w="3456"/>
          </w:tcPr>
          <w:p>
            <w:r>
              <w:t>data/analytics/metrics.json</w:t>
            </w:r>
          </w:p>
        </w:tc>
        <w:tc>
          <w:tcPr>
            <w:tcW w:type="dxa" w:w="5184"/>
          </w:tcPr>
          <w:p>
            <w:r>
              <w:t>accession not on record: no filing reference in the source field</w:t>
            </w:r>
          </w:p>
        </w:tc>
      </w:tr>
      <w:tr>
        <w:tc>
          <w:tcPr>
            <w:tcW w:type="dxa" w:w="720"/>
          </w:tcPr>
          <w:p>
            <w:r>
              <w:t>1.8</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2.3</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2.4</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2.7</w:t>
            </w:r>
          </w:p>
        </w:tc>
        <w:tc>
          <w:tcPr>
            <w:tcW w:type="dxa" w:w="3456"/>
          </w:tcPr>
          <w:p>
            <w:r>
              <w:t>N-23C3A filed 2026-05-08 (and the 7 earlier N-23C3A filings in data/raw/cliffwater_cclfx/); 486BPOS 2025-07-29 fundamental policies</w:t>
            </w:r>
          </w:p>
        </w:tc>
        <w:tc>
          <w:tcPr>
            <w:tcW w:type="dxa" w:w="5184"/>
          </w:tcPr>
          <w:p>
            <w:r>
              <w:t>N-23C3A 2026-05-08 accession 0001213900-26-053701 https://www.sec.gov/Archives/edgar/data/1735964/000121390026053701/ea0289460-01_n23c3a.htm</w:t>
            </w:r>
          </w:p>
          <w:p>
            <w:r>
              <w:t>N-23C3A, cited as the set of N-23C3A filings, 8 held:</w:t>
            </w:r>
          </w:p>
          <w:p>
            <w:r>
              <w:t>2024-07-15 accession 0001213900-24-061279 https://www.sec.gov/Archives/edgar/data/1735964/000121390024061279/ea0209299-01_n23c3a.htm</w:t>
            </w:r>
          </w:p>
          <w:p>
            <w:r>
              <w:t>2024-10-15 accession 0001213900-24-087625 https://www.sec.gov/Archives/edgar/data/1735964/000121390024087625/ea0217326-01_n23c3a.htm</w:t>
            </w:r>
          </w:p>
          <w:p>
            <w:r>
              <w:t>2025-01-17 accession 0001213900-25-004435 https://www.sec.gov/Archives/edgar/data/1735964/000121390025004435/ea0227783-01_n23c3a.htm</w:t>
            </w:r>
          </w:p>
          <w:p>
            <w:r>
              <w:t>2025-05-08 accession 0001213900-25-040865 https://www.sec.gov/Archives/edgar/data/1735964/000121390025040865/ea0241107-01_n23c3a.htm</w:t>
            </w:r>
          </w:p>
          <w:p>
            <w:r>
              <w:t>2025-08-07 accession 0001213900-25-072928 https://www.sec.gov/Archives/edgar/data/1735964/000121390025072928/ea0251882-01_n23c3a.htm</w:t>
            </w:r>
          </w:p>
          <w:p>
            <w:r>
              <w:t>2025-11-06 accession 0001213900-25-107013 https://www.sec.gov/Archives/edgar/data/1735964/000121390025107013/ea0263913-01_n23c3a.htm</w:t>
            </w:r>
          </w:p>
          <w:p>
            <w:r>
              <w:t>2026-02-05 accession 0001213900-26-012614 https://www.sec.gov/Archives/edgar/data/1735964/000121390026012614/ea0275339-01_n23c3a.htm</w:t>
            </w:r>
          </w:p>
          <w:p>
            <w:r>
              <w:t>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3.1</w:t>
            </w:r>
          </w:p>
        </w:tc>
        <w:tc>
          <w:tcPr>
            <w:tcW w:type="dxa" w:w="3456"/>
          </w:tcPr>
          <w:p>
            <w:r>
              <w:t>N-23C3A 2026-05-08</w:t>
            </w:r>
          </w:p>
        </w:tc>
        <w:tc>
          <w:tcPr>
            <w:tcW w:type="dxa" w:w="5184"/>
          </w:tcPr>
          <w:p>
            <w:r>
              <w:t>N-23C3A 2026-05-08 accession 0001213900-26-053701 https://www.sec.gov/Archives/edgar/data/1735964/000121390026053701/ea0289460-01_n23c3a.htm</w:t>
            </w:r>
          </w:p>
        </w:tc>
      </w:tr>
      <w:tr>
        <w:tc>
          <w:tcPr>
            <w:tcW w:type="dxa" w:w="720"/>
          </w:tcPr>
          <w:p>
            <w:r>
              <w:t>3.2</w:t>
            </w:r>
          </w:p>
        </w:tc>
        <w:tc>
          <w:tcPr>
            <w:tcW w:type="dxa" w:w="3456"/>
          </w:tcPr>
          <w:p>
            <w:r>
              <w:t>N-23C3A filed 2026-05-08; 486BPOS prospectus/SAI dated July 29, 2025, filed 2025-07-29</w:t>
            </w:r>
          </w:p>
        </w:tc>
        <w:tc>
          <w:tcPr>
            <w:tcW w:type="dxa" w:w="5184"/>
          </w:tcPr>
          <w:p>
            <w:r>
              <w:t>N-23C3A 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3.4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3.6</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data/liquidity/plan_consulting_alumni__cliffwater_cclfx_match.json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data/liquidity/plan_consulting_alumni__cliffwater_cclfx_match.json</w:t>
            </w:r>
          </w:p>
        </w:tc>
        <w:tc>
          <w:tcPr>
            <w:tcW w:type="dxa" w:w="5184"/>
          </w:tcPr>
          <w:p>
            <w:r>
              <w:t>accession not on record: no filing reference in the source field</w:t>
            </w:r>
          </w:p>
        </w:tc>
      </w:tr>
      <w:tr>
        <w:tc>
          <w:tcPr>
            <w:tcW w:type="dxa" w:w="720"/>
          </w:tcPr>
          <w:p>
            <w:r>
              <w:t>4.1</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4.2</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4.3</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4.5</w:t>
            </w:r>
          </w:p>
        </w:tc>
        <w:tc>
          <w:tcPr>
            <w:tcW w:type="dxa" w:w="3456"/>
          </w:tcPr>
          <w:p>
            <w:r>
              <w:t>N-CSR 2026-06-08 (FY2026 annual report)</w:t>
            </w:r>
          </w:p>
        </w:tc>
        <w:tc>
          <w:tcPr>
            <w:tcW w:type="dxa" w:w="5184"/>
          </w:tcPr>
          <w:p>
            <w:r>
              <w:t>N-CSR 2026-06-08 accession 0001213900-26-066324 https://www.sec.gov/Archives/edgar/data/1735964/000121390026066324/ea0291746-01_ncsr.htm</w:t>
            </w:r>
          </w:p>
        </w:tc>
      </w:tr>
      <w:tr>
        <w:tc>
          <w:tcPr>
            <w:tcW w:type="dxa" w:w="720"/>
          </w:tcPr>
          <w:p>
            <w:r>
              <w:t>4.6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4.8</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5.3</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5.6</w:t>
            </w:r>
          </w:p>
        </w:tc>
        <w:tc>
          <w:tcPr>
            <w:tcW w:type="dxa" w:w="3456"/>
          </w:tcPr>
          <w:p>
            <w:r>
              <w:t>data/benchmarks/cliffwater_cclfx_selection.json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6.2</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6.3</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6.4</w:t>
            </w:r>
          </w:p>
        </w:tc>
        <w:tc>
          <w:tcPr>
            <w:tcW w:type="dxa" w:w="3456"/>
          </w:tcPr>
          <w:p>
            <w:r>
              <w:t>486BPOS 2025-07-29 + N-CSR 2026-06-08 (form not named in either)</w:t>
            </w:r>
          </w:p>
        </w:tc>
        <w:tc>
          <w:tcPr>
            <w:tcW w:type="dxa" w:w="5184"/>
          </w:tcPr>
          <w:p>
            <w:r>
              <w:t>486BPOS 2025-07-29 accession 0001213900-25-068706 https://www.sec.gov/Archives/edgar/data/1735964/000121390025068706/ea0248544-01_486bpos.htm</w:t>
            </w:r>
          </w:p>
          <w:p>
            <w:r>
              <w:t>N-CSR 2026-06-08 accession 0001213900-26-066324 https://www.sec.gov/Archives/edgar/data/1735964/000121390026066324/ea0291746-01_ncsr.htm</w:t>
            </w:r>
          </w:p>
        </w:tc>
      </w:tr>
      <w:tr>
        <w:tc>
          <w:tcPr>
            <w:tcW w:type="dxa" w:w="720"/>
          </w:tcPr>
          <w:p>
            <w:r>
              <w:t>6.5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bl>
    <w:p>
      <w:r>
        <w:t>Data sources: SEC EDGAR filings (12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