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0.98, Direct Alpha -0.41%/yr.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KS-PME 0.9799 and Direct Alpha -0.41%/yr vs Peer cohort composite: private_credit without pflex (bcred, cion_ares, cliffwater_cclfx, ocic) over FY2021 to FY2025 (composite comparison, 5 overlapping fiscal year(s) of 5 composite years).</w:t>
            </w:r>
          </w:p>
          <w:p>
            <w:r>
              <w:t>1.9 Stress-window performance (computed): Computed stress-window performance from data/series/pflex.csv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net expense ratio.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(private_credit, R4 phrasing):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4x per year, 5% cap on outstanding shares. 3.3 no gating identified in the filings on record. 3.6 $3.6B net assets. 3.9 verdict varies by plan: conditional, conditional-weak.</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under data/raw/pflex/.</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peer_credit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pflex (bcred, cion_ares, cliffwater_cclfx, ocic)):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pflex (bcred, cion_ares, cliffwater_cclfx, ocic) (score 9/12)</w:t>
      </w:r>
    </w:p>
    <w:p>
      <w:r>
        <w:t>Window FY2021 to FY2025 (5 overlapping fiscal year(s) of 5 composite years): fund 8.28%/yr vs benchmark 8.72%/yr, KS-PME 0.9799, Direct Alpha -0.41%/yr.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same asset class, different sub-strategy (direct lending vs multi 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2018-07-18 to 2026-07-17 (clipped: proxy series begins 2018-07-18, proxy series ends 2026-07-17): fund 5.74%/yr vs benchmark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 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(private_credit, R4 phrasing): mgmt fee: 90th percentile of cohort (n=5), above the median of 1.25 | expense ratio (bases differ, see notes): 30th percentile of cohort (n=5), below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Peer cohort composite: private_credit without pflex (bcred, cion_ares, cliffwater_cclfx, ocic) selected as primary at 9/12,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data/analytics/supplement.json (stress_windows.pflex) + data/series/pflex.csv</w:t>
            </w:r>
          </w:p>
        </w:tc>
        <w:tc>
          <w:tcPr>
            <w:tcW w:type="dxa" w:w="5184"/>
          </w:tcPr>
          <w:p>
            <w:r>
              <w:t>accession not on record: no filing reference in the source field</w:t>
            </w:r>
          </w:p>
        </w:tc>
      </w:tr>
      <w:tr>
        <w:tc>
          <w:tcPr>
            <w:tcW w:type="dxa" w:w="720"/>
          </w:tcPr>
          <w:p>
            <w:r>
              <w:t>1.7</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1.8</w:t>
            </w:r>
          </w:p>
        </w:tc>
        <w:tc>
          <w:tcPr>
            <w:tcW w:type="dxa" w:w="3456"/>
          </w:tcPr>
          <w:p>
            <w:r>
              <w:t>data/benchmarks/pflex_selection.json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data/benchmarks/pflex_selection.json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data/benchmarks/pflex_selection.json</w:t>
            </w:r>
          </w:p>
        </w:tc>
        <w:tc>
          <w:tcPr>
            <w:tcW w:type="dxa" w:w="5184"/>
          </w:tcPr>
          <w:p>
            <w:r>
              <w:t>accession not on record: no filing reference in the source field</w:t>
            </w:r>
          </w:p>
        </w:tc>
      </w:tr>
      <w:tr>
        <w:tc>
          <w:tcPr>
            <w:tcW w:type="dxa" w:w="720"/>
          </w:tcPr>
          <w:p>
            <w:r>
              <w:t>5.6</w:t>
            </w:r>
          </w:p>
        </w:tc>
        <w:tc>
          <w:tcPr>
            <w:tcW w:type="dxa" w:w="3456"/>
          </w:tcPr>
          <w:p>
            <w:r>
              <w:t>data/benchmarks/pflex_selection.json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