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(n=3): members, rationales, stats, composite (or its documented refusal) and caveat block in the cohort artifact; exclusions in data/roster_decisions.md.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2024-12-31 to 2025-12-31: fund -2.4%/yr vs benchmark 3.25%/yr; KS-PME 0.9453; Direct Alpha -5.47%/yr.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