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2016-03-31 to 2026-03-31: fund 13.17%/yr vs benchmark 3.45%/yr, KS-PME 2.4551, Direct Alpha 9.4%/yr.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2016-03-31 to 2026-03-31: fund 13.17%/yr vs benchmark 8.61%/yr, KS-PME 1.5085, Direct Alpha 4.2%/yr.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differ, see notes): 30th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