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2022-04-01 to 2026-03-31: fund 13.88%/yr vs benchmark 1.72%/yr, KS-PME 1.5712, Direct Alpha 11.97%/yr.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2022-04-01 to 2026-03-31: fund 13.88%/yr vs benchmark 10.49%/yr, KS-PME 1.1283, Direct Alpha 3.07%/yr.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Secondaries-led evergreen PE tender-offer fund - wrapper and strategy twin of hl_paf/stepstone_spm.</w:t>
      </w:r>
    </w:p>
    <w:p>
      <w:r>
        <w:t>Cohort placement (evergreen_pe, R4 phrasing): mgmt fee: 50th percentile of cohort (n=5), at the median of 1.4 | expense ratio (bases differ, see notes): 90th percentile of cohort (n=5), above the median of 3.19 | repurchase cap: fact unavailable for this member.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