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Blackstone Real Estate Income Trust Inc (non-traded REIT ('34 Act reporting), CIK 1662972)</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Benchmark: Listed REIT investable proxy (VNQ) at 9/12, KS-PME 0.9064, Direct Alpha -3.22%/yr over 2022-12-31 to 2025-12-31.</w:t>
      </w:r>
    </w:p>
    <w:p>
      <w:r>
        <w:t>Flags raised by the record (each restates a typed value or verdict, with its source):</w:t>
      </w:r>
    </w:p>
    <w:p>
      <w:pPr>
        <w:pStyle w:val="ListBullet"/>
      </w:pPr>
      <w:r>
        <w:t>Liquidity: gating precedent, repurchases prorated under stress (cell 3.3)</w:t>
      </w:r>
    </w:p>
    <w:p>
      <w:r>
        <w:t>Evidence coverage: 42 of 42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KS-PME 0.9064, Direct Alpha -3.22%/yr, 2022-12-31 to 2025-12-31</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selected</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composite, non-traded real estate cohort without Blackstone Real Estate Income Trust Inc (members: JLL Income Property Trust, Inc., Starwood Real Estate Income Trust, Inc.)</w:t>
            </w:r>
          </w:p>
        </w:tc>
        <w:tc>
          <w:tcPr>
            <w:tcW w:type="dxa" w:w="864"/>
          </w:tcPr>
          <w:p>
            <w:r>
              <w:t>3/12</w:t>
            </w:r>
          </w:p>
        </w:tc>
        <w:tc>
          <w:tcPr>
            <w:tcW w:type="dxa" w:w="3888"/>
          </w:tcPr>
          <w:p>
            <w:r>
              <w:t>score 3/12 below primary threshold 7</w:t>
            </w:r>
          </w:p>
        </w:tc>
      </w:tr>
    </w:tbl>
    <w:p>
      <w:pPr>
        <w:pStyle w:val="Heading1"/>
      </w:pPr>
      <w:r>
        <w:t>Exhibit B. Liquidity match for this plan</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 but this issuer HAS prorated under stress (3.3).</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n/a</w:t>
            </w:r>
          </w:p>
        </w:tc>
        <w:tc>
          <w:tcPr>
            <w:tcW w:type="dxa" w:w="2880"/>
          </w:tcPr>
          <w:p>
            <w:r>
              <w:t>n/a - not publicly available: no TER disclosure exists for a '34-Act REIT (10-K prints no expense ratio - zero hits in FY2025 10-K and Q2 2026 10-Q); fee burden components extracted in 2.1/2.2/2.6</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20, verified 0, computed 13, partial 8,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