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Designated Investment Alternative Evaluation: Decision Memo</w:t>
      </w:r>
    </w:p>
    <w:p>
      <w:r>
        <w:rPr>
          <w:b/>
        </w:rPr>
        <w:t>Plan: US casual-dining restaurant group 401(k) plan (~$1.6B, FL)</w:t>
        <w:br/>
      </w:r>
      <w:r>
        <w:t>Product: Blue Owl Credit Income Corp. (perpetual-life non-traded BDC (quarterly 13e-4 tenders), CIK 1812554)</w:t>
        <w:br/>
      </w:r>
      <w:r>
        <w:t>Date: 2026-09-04    Status: DRAFT (demo build). Cells marked extracted-unverified pend independent verification.</w:t>
      </w:r>
    </w:p>
    <w:p>
      <w:pPr>
        <w:pStyle w:val="Heading1"/>
      </w:pPr>
      <w:r>
        <w:t>Regulatory basis</w:t>
      </w:r>
    </w:p>
    <w:p>
      <w:r>
        <w:t>U.S. Department of Labor, Employee Benefits Security Administration, proposed rule Fiduciary Duties in Selecting Designated Investment Alternatives, 91 FR 16088 (Mar. 31, 2026), RIN 1210-AC38, proposed 29 CFR 2550.404a-6. Federal Register document 2026-06178, https://www.federalregister.gov/documents/2026/03/31/2026-06178/fiduciary-duties-in-selecting-designated-investment-alternatives. Docket EBSA-2026-0166, https://www.regulations.gov/docket/EBSA-2026-0166.</w:t>
      </w:r>
    </w:p>
    <w:p>
      <w:r>
        <w:t>This memo documents an evaluation of the product below as a candidate designated investment alternative for the plan named above, structured on the six factors of the proposed rule, paragraphs (g) to (l) of proposed 29 CFR 2550.404a-6: performance (g), fees and expenses (h), liquidity (i), valuation (j), performance benchmarks (k), complexity (l). The regulation is cited, not paraphrased. This memo and its underlying evidence files are the record of the evaluation.</w:t>
      </w:r>
    </w:p>
    <w:p>
      <w:r>
        <w:t>The benchmark section documents the selection AND the rejections: every candidate considered, its score, and the true reason it was or was not chosen. Case law is addressed in its own section below, from cell 5.7 only.</w:t>
      </w:r>
    </w:p>
    <w:p>
      <w:r>
        <w:t>Factor mapping basis: factor order per the 2026-09-03 audit's check of 91 FR 16088, paragraphs (g) to (l) of proposed 29 CFR 2550.404a-6, verbatim text not in this build. The verbatim text of paragraphs (g) to (l) is not yet in this build. The Federal Register document is linked above. Cells 6.6 and 6.8 are advisor-completed under paragraph (l).</w:t>
      </w:r>
    </w:p>
    <w:p>
      <w:pPr>
        <w:pStyle w:val="Heading1"/>
      </w:pPr>
      <w:r>
        <w:t>Six-factor findings</w:t>
      </w:r>
    </w:p>
    <w:p>
      <w:r>
        <w:t>Per factor: the typed facts the engines read (each cites its cell), then the complete first sentence of every evidenced cell with its status, then the cells marked not applicable with the reason. The full sourced text, quote and document of every cell is in the evidence ledger and on the site's Evaluation view.</w:t>
      </w:r>
    </w:p>
    <w:tbl>
      <w:tblPr>
        <w:tblStyle w:val="TableGrid"/>
        <w:tblW w:type="auto" w:w="0"/>
        <w:tblLook w:firstColumn="1" w:firstRow="1" w:lastColumn="0" w:lastRow="0" w:noHBand="0" w:noVBand="1" w:val="04A0"/>
      </w:tblPr>
      <w:tblGrid>
        <w:gridCol w:w="4680"/>
        <w:gridCol w:w="4680"/>
      </w:tblGrid>
      <w:tr>
        <w:tc>
          <w:tcPr>
            <w:tcW w:type="dxa" w:w="1728"/>
          </w:tcPr>
          <w:p>
            <w:r>
              <w:t>Factor</w:t>
            </w:r>
          </w:p>
        </w:tc>
        <w:tc>
          <w:tcPr>
            <w:tcW w:type="dxa" w:w="7632"/>
          </w:tcPr>
          <w:p>
            <w:r>
              <w:t>Findings (cell, status, first sentence)</w:t>
            </w:r>
          </w:p>
        </w:tc>
      </w:tr>
      <w:tr>
        <w:tc>
          <w:tcPr>
            <w:tcW w:type="dxa" w:w="1728"/>
          </w:tcPr>
          <w:p>
            <w:r>
              <w:t>1. Performance (g)</w:t>
            </w:r>
          </w:p>
        </w:tc>
        <w:tc>
          <w:tcPr>
            <w:tcW w:type="dxa" w:w="7632"/>
          </w:tcPr>
          <w:p>
            <w:r>
              <w:t>Typed facts: 1.8 KS-PME 1.15 vs BKLN, peer relative wealth ratio 1.00. 1.11 inception 2020-11-10, 5.1 years.</w:t>
            </w:r>
          </w:p>
          <w:p>
            <w:r>
              <w:t>1.1 Net total return series (extracted-unverified): Annual net total returns (NAV-based, DRIP-assumed, net of all fees) by class — 2021: S 5.1% / D 6.1% / I 4.3%; 2022: 4.2% / 4.9% / 5.2%; 2023: 12.6% / 13.3% / 13.5%; 2024: 10.4% / 11.1% / 11.5%; 2025: 7.1% / 7.7% / 7.9%; 2020 partial period (Nov 10-Dec 31, Class I only): (5.6)%.</w:t>
            </w:r>
          </w:p>
          <w:p>
            <w:r>
              <w:t>1.2 Trailing &amp; calendar-year returns (partial): Calendar-year total returns are printed per class for 2020 (partial) through 2025 (see 1.1).</w:t>
            </w:r>
          </w:p>
          <w:p>
            <w:r>
              <w:t>1.3 Gross vs net spread (partial): No gross-of-fee return series is published; only net total returns.</w:t>
            </w:r>
          </w:p>
          <w:p>
            <w:r>
              <w:t>1.4 Distribution history &amp; composition (extracted-unverified): Monthly distributions, declared by the Board monthly in arrears.</w:t>
            </w:r>
          </w:p>
          <w:p>
            <w:r>
              <w:t>1.5 Underlying sleeve/GP performance (extracted-unverified): OCIC is a direct lender; there are no underlying external GPs/sleeves.</w:t>
            </w:r>
          </w:p>
          <w:p>
            <w:r>
              <w:t>1.6 Volatility &amp; max drawdown (partial): No volatility or max-drawdown statistics are published.</w:t>
            </w:r>
          </w:p>
          <w:p>
            <w:r>
              <w:t>1.8 Risk-adjusted metrics (PME etc) (computed): Primary Peer composite, private credit cohort without Blue Owl Credit Income Corp. (members: Blackstone Private Credit Fund, CION Ares Diversified Credit Fund, Cliffwater Corporate Lending Fund, PIMCO Flexible Credit Income Fund): relative wealth ratio 0.9973 over FY2021 to FY2025 (5 overlapping fiscal year(s) of 5 composite years), fund growth 1.4983x / peer composite growth 1.5023x on two-point flows, annualized excess return -0.05%/yr, fund return source: filed fiscal-year returns.</w:t>
            </w:r>
          </w:p>
          <w:p>
            <w:r>
              <w:t>1.9 Stress-window performance (partial): Fund commenced operations November 10, 2020, so it has NO COVID-crash (March 2020) history.</w:t>
            </w:r>
          </w:p>
          <w:p>
            <w:r>
              <w:t>1.11 Track record &amp; manager tenure (extracted-unverified): Formed April 22, 2020 (Maryland); commenced operations November 10, 2020; continuous public offering commenced November 12, 2020.</w:t>
            </w:r>
          </w:p>
          <w:p>
            <w:r>
              <w:t>Not applicable: 1.7 no sub-annual public series. 1.10 unlisted).</w:t>
            </w:r>
          </w:p>
        </w:tc>
      </w:tr>
      <w:tr>
        <w:tc>
          <w:tcPr>
            <w:tcW w:type="dxa" w:w="1728"/>
          </w:tcPr>
          <w:p>
            <w:r>
              <w:t>2. Fees (h)</w:t>
            </w:r>
          </w:p>
        </w:tc>
        <w:tc>
          <w:tcPr>
            <w:tcW w:type="dxa" w:w="7632"/>
          </w:tcPr>
          <w:p>
            <w:r>
              <w:t>Typed facts: 2.1 1.25% on net assets. 2.2 incentive fee: 12.5% / 5% hurdle. 2.3 8.40% expense ratio, net, including the interest and financing cost of BDC leverage (FY2025, Class I). 2.4 AFFE 0.00%. 2.7 early repurchase fee: none.</w:t>
            </w:r>
          </w:p>
          <w:p>
            <w:r>
              <w:t>2.1 Management fee (rate AND base) (extracted-unverified): Base management fee: 1.25% per annum on the average value of NET ASSETS at the end of the two most recently completed calendar months, payable monthly in arrears (NOT a gross/total-assets base — leverage is excluded from the fee base).</w:t>
            </w:r>
          </w:p>
          <w:p>
            <w:r>
              <w:t>2.2 Incentive fee terms (extracted-unverified): Two-part incentive fee.</w:t>
            </w:r>
          </w:p>
          <w:p>
            <w:r>
              <w:t>2.3 Total expense ratio &amp; waivers (extracted-unverified): N-2 fee table (as % of net assets attributable to common shares, assuming $18.1B average net assets and borrowing equal to 100% of average net assets): Total annual expenses 9.94% (Class S) / 9.34% (D) / 9.09% (I) = base management fee 1.25% + incentive fee assumed 0.00% + interest on borrowed funds 7.59% + servicing fee 0.85%/0.25%/0% + other expenses 0.25%.</w:t>
            </w:r>
          </w:p>
          <w:p>
            <w:r>
              <w:t>2.4 AFFE (extracted-unverified): Acquired fund fees and expenses line in the N-2 fee table is 0% (shown as —) for all three classes; the fund does not expect material expenses from investing in other registered funds/BDCs.</w:t>
            </w:r>
          </w:p>
          <w:p>
            <w:r>
              <w:t>2.5 Underlying GP economics (extracted-unverified): No external underlying GPs (direct lender).</w:t>
            </w:r>
          </w:p>
          <w:p>
            <w:r>
              <w:t>2.6 Loads &amp; servicing fees (extracted-unverified): Upfront selling commissions (deducted from purchase price): up to 3.50% of offering price for Class S, up to 1.50% for Class D, none for Class I (N-2 fee table shows 3.38%/1.48% of proceeds).</w:t>
            </w:r>
          </w:p>
          <w:p>
            <w:r>
              <w:t>2.7 Early repurchase fee (extracted-unverified): NONE.</w:t>
            </w:r>
          </w:p>
          <w:p>
            <w:r>
              <w:t>2.9 Fee peer percentile (computed): Cohort placement (private credit cohort): mgmt fee: 50th percentile of cohort (n=5), at the median of 1.25 | expense ratio (bases differ, see notes): 90th percentile of cohort (n=5), above the median of 3.76 | repurchase cap: 50th percentile of cohort (n=5), at the median of 5.</w:t>
            </w:r>
          </w:p>
          <w:p>
            <w:r>
              <w:t>2.10 Value justification (extracted-unverified): The only value-for-fees justification in the filings is the Board's annual 15(c) approval (meeting May 5, 2025): the Board reviewed nature/quality/extent of services, comparative BDC fee data, projected expense ratios vs similar-objective BDCs, adviser profitability and alternatives, and concluded the advisory fee rates are reasonable.</w:t>
            </w:r>
          </w:p>
          <w:p>
            <w:r>
              <w:t>Not applicable: 2.8 documented-unavailable.</w:t>
            </w:r>
          </w:p>
        </w:tc>
      </w:tr>
      <w:tr>
        <w:tc>
          <w:tcPr>
            <w:tcW w:type="dxa" w:w="1728"/>
          </w:tcPr>
          <w:p>
            <w:r>
              <w:t>3. Liquidity (i)</w:t>
            </w:r>
          </w:p>
        </w:tc>
        <w:tc>
          <w:tcPr>
            <w:tcW w:type="dxa" w:w="7632"/>
          </w:tcPr>
          <w:p>
            <w:r>
              <w:t>Typed facts: 3.1 quarterly dealing, 5% cap per quarter on outstanding shares. 3.6 $19.8B net assets. 3.9 structural verdict partial, plan-independent.</w:t>
            </w:r>
          </w:p>
          <w:p>
            <w:r>
              <w:t>3.1 Wrapper liquidity terms (extracted-unverified): Perpetual-life, non-traded BDC.</w:t>
            </w:r>
          </w:p>
          <w:p>
            <w:r>
              <w:t>3.2 Repurchase mechanics (extracted-unverified): Mechanics: issuer tender offers under Exchange Act Rule 13e-4 (SC TO-I checkbox: 'Issuer tender offer subject to Rule 13e-4'), NOT Rule 23c-3 interval-fund repurchases.</w:t>
            </w:r>
          </w:p>
          <w:p>
            <w:r>
              <w:t>3.3 Repurchase history (partial): Twelve consecutive quarterly tenders completed FY2023-FY2025, all three classes, every quarter.</w:t>
            </w:r>
          </w:p>
          <w:p>
            <w:r>
              <w:t>3.4 Portfolio liquidity profile (extracted-unverified): Portfolio is fundamentally illiquid: $30.48B of $35.92B total investments are Level 3 and substantially all lack readily available market prices; 88.0% first-lien senior secured private loans across 370 companies.</w:t>
            </w:r>
          </w:p>
          <w:p>
            <w:r>
              <w:t>3.6 Fund leverage &amp; facilities (extracted-unverified): Asset coverage ratio 223% at 12/31/2025 (209% at 12/31/2024) against the reduced 150% minimum (shareholder-approved Sept 30, 2020, effective Oct 1, 2020 — permits ~2:1 debt/equity).</w:t>
            </w:r>
          </w:p>
          <w:p>
            <w:r>
              <w:t>3.8 Redemption stress test (computed): ILLUSTRATIVE redemption stress test (computed for all four reference plans): tail turnover x2, active turnover x1.5 vs base scenario, default sliders allocation 5% of plan, tail turnover 20%/yr, active turnover 5%/yr.</w:t>
            </w:r>
          </w:p>
          <w:p>
            <w:r>
              <w:t>3.9 Product-to-plan liquidity match (computed): Structural liquidity verdict PARTIAL (typed facts, cells 3.1, 3.3, 2.7, plan-independent, facts missing: gate_history).</w:t>
            </w:r>
          </w:p>
          <w:p>
            <w:r>
              <w:t>Not applicable: 3.5 documented-unavailable. 3.7 plan-side workflow.</w:t>
            </w:r>
          </w:p>
        </w:tc>
      </w:tr>
      <w:tr>
        <w:tc>
          <w:tcPr>
            <w:tcW w:type="dxa" w:w="1728"/>
          </w:tcPr>
          <w:p>
            <w:r>
              <w:t>4. Valuation (j)</w:t>
            </w:r>
          </w:p>
        </w:tc>
        <w:tc>
          <w:tcPr>
            <w:tcW w:type="dxa" w:w="7632"/>
          </w:tcPr>
          <w:p>
            <w:r>
              <w:t>Typed facts: 4.5 KPMG LLP (Big 4).</w:t>
            </w:r>
          </w:p>
          <w:p>
            <w:r>
              <w:t>4.1 Valuation policy &amp; NAV frequency (extracted-unverified): Rule 2a-5 framework: Board designated the Adviser as valuation designee (from Q4 2022); quarterly multi-step valuation process (independent valuation firms provide preliminary valuations; Adviser valuation committee determines fair value; Audit Committee oversees and reports to Board).</w:t>
            </w:r>
          </w:p>
          <w:p>
            <w:r>
              <w:t>4.2 Fair-value hierarchy (L1/2/3) (extracted-unverified): Fair value hierarchy at 12/31/2025 ($ thousands): Level 1 $0; Level 2 $4,468,669; Level 3 $30,479,543; subtotal $34,948,212; plus $970,736 measured at NAV practical expedient (OCIC SLF, Credit SLF, BOCSO, LSI Financing, Blue Owl Leasing — not categorized in the hierarchy); total investments at fair value $35,918,948.</w:t>
            </w:r>
          </w:p>
          <w:p>
            <w:r>
              <w:t>4.3 Independent valuation agent (partial): Independent third-party valuation firm(s) are engaged at the direction of the Adviser and begin the process by providing preliminary valuations of each investment without readily available quotations; the filings also note these firms are full-service financial institutions that may provide other services to the fund.</w:t>
            </w:r>
          </w:p>
          <w:p>
            <w:r>
              <w:t>4.4 Methodology by asset type (extracted-unverified): By asset type: investments with readily available market quotations valued at the average bid of those quotations (with source/count validation; broker-quote-based prices screened for Level 2 vs 3 treatment); non-quoted debt valued primarily via yield analysis using market yields for similar investments/risk profiles; equity valued via enterprise values from comparable financial performance multiples; SLF/JV and certain affiliate equity at NAV practical expedient; factors include enterprise value, collateral, earnings/cash flow, comparable public securities, and rate/credit environment; external events (transactions, offerings) used as corroboration.</w:t>
            </w:r>
          </w:p>
          <w:p>
            <w:r>
              <w:t>4.5 Auditor &amp; opinion (extracted-unverified): Auditor: KPMG LLP, New York, NY (PCAOB ID 185), auditor since 2020.</w:t>
            </w:r>
          </w:p>
          <w:p>
            <w:r>
              <w:t>4.6 NAV restatement history (extracted-unverified): No NAV restatement is disclosed in these filings.</w:t>
            </w:r>
          </w:p>
          <w:p>
            <w:r>
              <w:t>Not applicable: 4.7 documented-unavailable. 4.8 annual public NAV cadence. 4.9 documented-unavailable.</w:t>
            </w:r>
          </w:p>
        </w:tc>
      </w:tr>
      <w:tr>
        <w:tc>
          <w:tcPr>
            <w:tcW w:type="dxa" w:w="1728"/>
          </w:tcPr>
          <w:p>
            <w:r>
              <w:t>5. Performance Benchmarks (k)</w:t>
            </w:r>
          </w:p>
        </w:tc>
        <w:tc>
          <w:tcPr>
            <w:tcW w:type="dxa" w:w="7632"/>
          </w:tcPr>
          <w:p>
            <w:r>
              <w:t>Typed facts: 5.3 private credit peer composite selected, 9/12.</w:t>
            </w:r>
          </w:p>
          <w:p>
            <w:r>
              <w:t>5.1 Self-declared benchmark (partial): No self-declared performance benchmark index appears in the FY2025 10-K or the 2025 N-2.</w:t>
            </w:r>
          </w:p>
          <w:p>
            <w:r>
              <w:t>5.3 Alt asset-class indices (computed): Benchmark candidates evaluated by the engine (Tark benchmark rubric, 12 points, threshold 7 of 12, strategy gate below 2 of 3 ineligible).</w:t>
            </w:r>
          </w:p>
          <w:p>
            <w:r>
              <w:t>5.4 Peer universe &amp; returns (computed): Peer cohort: private credit cohort (n=5: Cliffwater Corporate Lending Fund, Blackstone Private Credit Fund, PIMCO Flexible Credit Income Fund, CION Ares Diversified Credit Fund, Blue Owl Credit Income Corp.).</w:t>
            </w:r>
          </w:p>
          <w:p>
            <w:r>
              <w:t>5.5 PME / Direct Alpha inputs (computed): PME inputs (computed, public market proxy Senior loan investable proxy (BKLN, for Morningstar LSTA class), secondary slot): window 2021-01-01 to 2025-12-31 (series comparison).</w:t>
            </w:r>
          </w:p>
          <w:p>
            <w:r>
              <w:t>5.6 Benchmark suitability memo (computed): Benchmark suitability (Tark benchmark rubric, 12 points).</w:t>
            </w:r>
          </w:p>
          <w:p>
            <w:r>
              <w:t>5.7 Case-law tracker (partial): Anderson v. Intel Corp. Investment Policy Committee, No. 25-498 (U.S.).</w:t>
            </w:r>
          </w:p>
        </w:tc>
      </w:tr>
      <w:tr>
        <w:tc>
          <w:tcPr>
            <w:tcW w:type="dxa" w:w="1728"/>
          </w:tcPr>
          <w:p>
            <w:r>
              <w:t>6. Complexity (l)</w:t>
            </w:r>
          </w:p>
        </w:tc>
        <w:tc>
          <w:tcPr>
            <w:tcW w:type="dxa" w:w="7632"/>
          </w:tcPr>
          <w:p>
            <w:r>
              <w:t>Typed facts: 6.1 non-traded BDC. 6.4 Form 1099.</w:t>
            </w:r>
          </w:p>
          <w:p>
            <w:r>
              <w:t>6.1 Structure map (extracted-unverified): Maryland corporation (formed 4/22/2020); externally managed, perpetual-life, non-traded closed-end fund electing BDC status under the 1940 Act and RIC tax status.</w:t>
            </w:r>
          </w:p>
          <w:p>
            <w:r>
              <w:t>6.2 Strategy &amp; instrument complexity (extracted-unverified): Direct origination of loans to U.S. middle-market companies (EBITDA $25M-$500M and/or revenue $125M-$5B), sponsored and non-sponsored.</w:t>
            </w:r>
          </w:p>
          <w:p>
            <w:r>
              <w:t>6.3 Conflicts &amp; affiliated transactions (extracted-unverified): Dense affiliate web: (1) SEC co-investment exemptive relief — a NEW order granted May 6, 2025 superseding the prior order, permitting co-investment with Blue Owl-managed funds on same-terms/same-time conditions with required-majority Board findings; there could be significant portfolio overlap with other Blue Owl Credit Clients as a result of the Order (filings use conditional language throughout).</w:t>
            </w:r>
          </w:p>
          <w:p>
            <w:r>
              <w:t>6.4 Tax reporting (1099 vs K-1) (extracted-unverified): Form 1099, not K-1.</w:t>
            </w:r>
          </w:p>
          <w:p>
            <w:r>
              <w:t>6.5 Service-provider web (extracted-unverified): Adviser/Administrator: Blue Owl Credit Advisors LLC (affiliate).</w:t>
            </w:r>
          </w:p>
          <w:p>
            <w:r>
              <w:t>6.7 Participant communicability (partial): The filings themselves signal high communication burden: shares are 'highly illiquid,' 'may be considered speculative,' suitable only for long-term investors with no liquidity need; suitability gates apply (initial minimums $25,000 for S/D and $1 million for I; income/net-worth tests of $70,000/$70,000 or $250,000 net worth; ~19 state-specific limits mostly capping investment at 10% of liquid net worth).</w:t>
            </w:r>
          </w:p>
          <w:p>
            <w:r>
              <w:t>Not applicable: 6.6 plan-side workflow. 6.8 workflow, not data.</w:t>
            </w:r>
          </w:p>
        </w:tc>
      </w:tr>
    </w:tbl>
    <w:p>
      <w:pPr>
        <w:pStyle w:val="Heading1"/>
      </w:pPr>
      <w:r>
        <w:t>Benchmark selection and justification</w:t>
      </w:r>
    </w:p>
    <w:p>
      <w:pPr>
        <w:pStyle w:val="Heading2"/>
      </w:pPr>
      <w:r>
        <w:t>Primary: Peer composite, private credit cohort without Blue Owl Credit Income Corp. (members: Blackstone Private Credit Fund, CION Ares Diversified Credit Fund, Cliffwater Corporate Lending Fund, PIMCO Flexible Credit Income Fund) (score 9/12)</w:t>
      </w:r>
    </w:p>
    <w:p>
      <w:r>
        <w:t>Window FY2021 to FY2025 (5 overlapping fiscal year(s) of 5 composite years): fund 8.42%/yr (filed fiscal-year returns) vs peer composite 8.48%/yr, relative wealth ratio 0.9973, annualized excess return -0.05%/yr. Not a public market equivalent: the peer composite is appraisal-based, constructed by the evaluator and cannot be bought. Disclosure: ratios on appraisal-lagged NAVs are window-sensitive and can be smoothing-flattered.</w:t>
      </w:r>
    </w:p>
    <w:p>
      <w:r>
        <w:t>Alignment: aligned by fiscal year-end year. Members' fiscal years end in month 03 (cliffwater_cclfx), 06 (pflex), 12 (bcred, cion_ares), the fund's in month 12.</w:t>
      </w:r>
    </w:p>
    <w:p>
      <w:r>
        <w:t>Two-point comparison: one contribution at the window start and one valuation at the end, on the fund's fiscal year-end dates. The ratio is fund growth divided by the composite's growth over the same fiscal years.</w:t>
      </w:r>
    </w:p>
    <w:p>
      <w:pPr>
        <w:pStyle w:val="ListBullet"/>
      </w:pPr>
      <w:r>
        <w:t>strategy_match 3/3: same asset class and sub-strategy (private credit / direct lending)</w:t>
      </w:r>
    </w:p>
    <w:p>
      <w:pPr>
        <w:pStyle w:val="ListBullet"/>
      </w:pPr>
      <w:r>
        <w:t>risk_liquidity_match 2/3: NAV-class series, members span more than one leverage regime</w:t>
      </w:r>
    </w:p>
    <w:p>
      <w:pPr>
        <w:pStyle w:val="ListBullet"/>
      </w:pPr>
      <w:r>
        <w:t>investability 2/2: computable on held data (cohort composite from filings)</w:t>
      </w:r>
    </w:p>
    <w:p>
      <w:pPr>
        <w:pStyle w:val="ListBullet"/>
      </w:pPr>
      <w:r>
        <w:t>data_quality 1/2: annual composite with 5 overlapping fiscal years</w:t>
      </w:r>
    </w:p>
    <w:p>
      <w:pPr>
        <w:pStyle w:val="ListBullet"/>
      </w:pPr>
      <w:r>
        <w:t>provider_independence 1/2: constructed by the evaluator from the roster, not a third-party index. A composite the evaluator built from a roster the evaluator chose is not an independent yardstick, so it earns at most 1 of 2</w:t>
      </w:r>
    </w:p>
    <w:p>
      <w:pPr>
        <w:pStyle w:val="Heading2"/>
      </w:pPr>
      <w:r>
        <w:t>Secondary: Senior loan investable proxy (BKLN, for Morningstar LSTA class) (score 9/12)</w:t>
      </w:r>
    </w:p>
    <w:p>
      <w:r>
        <w:t>Window 2021-01-01 to 2025-12-31: fund 8.43%/yr (filed fiscal-year returns) vs public proxy 5.36%/yr, KS-PME 1.1541, Direct Alpha 2.91%/yr. Disclosure: PME and alpha computed on appraisal-lagged NAVs are window-sensitive and can be smoothing-flattered. Conclusions should be read with the methodology's window-sensitivity analysis.</w:t>
      </w:r>
    </w:p>
    <w:p>
      <w:r>
        <w:t>Two-point comparison: one contribution at the window start and one valuation at the end. Direct Alpha is the annualized form of the same two flows.</w:t>
      </w:r>
    </w:p>
    <w:p>
      <w:pPr>
        <w:pStyle w:val="ListBullet"/>
      </w:pPr>
      <w:r>
        <w:t>strategy_match 2/3: the public-market version of the asset class (syndicated loans for direct lending)</w:t>
      </w:r>
    </w:p>
    <w:p>
      <w:pPr>
        <w:pStyle w:val="ListBullet"/>
      </w:pPr>
      <w:r>
        <w:t>risk_liquidity_match 1/3: daily-liquid market proxy vs a semi-liquid NAV fund, vol and liquidity regimes differ</w:t>
      </w:r>
    </w:p>
    <w:p>
      <w:pPr>
        <w:pStyle w:val="ListBullet"/>
      </w:pPr>
      <w:r>
        <w:t>investability 2/2: computable on held data (daily series)</w:t>
      </w:r>
    </w:p>
    <w:p>
      <w:pPr>
        <w:pStyle w:val="ListBullet"/>
      </w:pPr>
      <w:r>
        <w:t>data_quality 2/2: daily series held</w:t>
      </w:r>
    </w:p>
    <w:p>
      <w:pPr>
        <w:pStyle w:val="ListBullet"/>
      </w:pPr>
      <w:r>
        <w:t>provider_independence 2/2: provider unaffiliated with the fund (Invesco / Morningstar LSTA class): the registry affiliation map ties it to none of the fund's advisers</w:t>
      </w:r>
    </w:p>
    <w:p>
      <w:pPr>
        <w:pStyle w:val="Heading2"/>
      </w:pPr>
      <w:r>
        <w:t>Rejection log (candidates considered and not selected)</w:t>
      </w:r>
    </w:p>
    <w:tbl>
      <w:tblPr>
        <w:tblStyle w:val="TableGrid"/>
        <w:tblW w:type="auto" w:w="0"/>
        <w:tblLook w:firstColumn="1" w:firstRow="1" w:lastColumn="0" w:lastRow="0" w:noHBand="0" w:noVBand="1" w:val="04A0"/>
      </w:tblPr>
      <w:tblGrid>
        <w:gridCol w:w="3120"/>
        <w:gridCol w:w="3120"/>
        <w:gridCol w:w="3120"/>
      </w:tblGrid>
      <w:tr>
        <w:tc>
          <w:tcPr>
            <w:tcW w:type="dxa" w:w="3456"/>
          </w:tcPr>
          <w:p>
            <w:r>
              <w:t>Candidate</w:t>
            </w:r>
          </w:p>
        </w:tc>
        <w:tc>
          <w:tcPr>
            <w:tcW w:type="dxa" w:w="1152"/>
          </w:tcPr>
          <w:p>
            <w:r>
              <w:t>Score</w:t>
            </w:r>
          </w:p>
        </w:tc>
        <w:tc>
          <w:tcPr>
            <w:tcW w:type="dxa" w:w="4752"/>
          </w:tcPr>
          <w:p>
            <w:r>
              <w:t>Reason</w:t>
            </w:r>
          </w:p>
        </w:tc>
      </w:tr>
      <w:tr>
        <w:tc>
          <w:tcPr>
            <w:tcW w:type="dxa" w:w="3456"/>
          </w:tcPr>
          <w:p>
            <w:r>
              <w:t>Cliffwater Direct Lending Index (CDLI)</w:t>
            </w:r>
          </w:p>
        </w:tc>
        <w:tc>
          <w:tcPr>
            <w:tcW w:type="dxa" w:w="1152"/>
          </w:tcPr>
          <w:p>
            <w:r>
              <w:t>7/12</w:t>
            </w:r>
          </w:p>
        </w:tc>
        <w:tc>
          <w:tcPr>
            <w:tcW w:type="dxa" w:w="4752"/>
          </w:tcPr>
          <w:p>
            <w:r>
              <w:t>outranked: score 7/12 vs primary 9/12 and secondary 9/12 (only two slots). Retained in log as viable alternate</w:t>
            </w:r>
          </w:p>
        </w:tc>
      </w:tr>
    </w:tbl>
    <w:p>
      <w:pPr>
        <w:pStyle w:val="Heading1"/>
      </w:pPr>
      <w:r>
        <w:t>Product-to-plan liquidity match</w:t>
      </w:r>
    </w:p>
    <w:p>
      <w:r>
        <w:t>Plan: US casual-dining restaurant group 401(k) plan (~$1.6B, FL). verdict is structural (typed facts, cells 3.1, 3.3, 2.7, plan-independent). scenario_verdict is ILLUSTRATIVE (demand model against the same capacity, per plan).</w:t>
      </w:r>
    </w:p>
    <w:p>
      <w:pPr>
        <w:pStyle w:val="Heading2"/>
      </w:pPr>
      <w:r>
        <w:t>Structural verdict (typed facts, plan-independent)</w:t>
      </w:r>
    </w:p>
    <w:p>
      <w:r>
        <w:t>PARTIAL</w:t>
      </w:r>
    </w:p>
    <w:p>
      <w:pPr>
        <w:pStyle w:val="ListBullet"/>
      </w:pPr>
      <w:r>
        <w:t>STRUCTURAL GAP: a participant-directed 404(c) menu assumes daily pricing and daily participant liquidity, whereas this wrapper deals quarterly with a 5% cap per quarter on outstanding shares. Direct DIA use requires a bridging structure: CIT sleeve, managed account, or TDF sleeve (cell 3.5).</w:t>
      </w:r>
    </w:p>
    <w:p>
      <w:pPr>
        <w:pStyle w:val="ListBullet"/>
      </w:pPr>
      <w:r>
        <w:t>Facts missing for a structural verdict: gate_history (12 consecutive quarterly tenders completed FY2023-FY2025 with no disclosed suspension, BUT tendered-vs-repurchased counts are never disclosed - proration cannot be ruled out from public filings, so a clean False would overclaim). The verdict stays partial until they are typed from the filings.</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non-traded BDC</w:t>
            </w:r>
          </w:p>
        </w:tc>
        <w:tc>
          <w:tcPr>
            <w:tcW w:type="dxa" w:w="1152"/>
          </w:tcPr>
          <w:p>
            <w:r>
              <w:t>6.1</w:t>
            </w:r>
          </w:p>
        </w:tc>
      </w:tr>
      <w:tr>
        <w:tc>
          <w:tcPr>
            <w:tcW w:type="dxa" w:w="2448"/>
          </w:tcPr>
          <w:p>
            <w:r>
              <w:t>Dealing terms</w:t>
            </w:r>
          </w:p>
        </w:tc>
        <w:tc>
          <w:tcPr>
            <w:tcW w:type="dxa" w:w="5760"/>
          </w:tcPr>
          <w:p>
            <w:r>
              <w:t>quarterly offers, 5% cap per quarter on outstanding shares</w:t>
            </w:r>
          </w:p>
        </w:tc>
        <w:tc>
          <w:tcPr>
            <w:tcW w:type="dxa" w:w="1152"/>
          </w:tcPr>
          <w:p>
            <w:r>
              <w:t>3.1</w:t>
            </w:r>
          </w:p>
        </w:tc>
      </w:tr>
      <w:tr>
        <w:tc>
          <w:tcPr>
            <w:tcW w:type="dxa" w:w="2448"/>
          </w:tcPr>
          <w:p>
            <w:r>
              <w:t>Repurchase caps</w:t>
            </w:r>
          </w:p>
        </w:tc>
        <w:tc>
          <w:tcPr>
            <w:tcW w:type="dxa" w:w="5760"/>
          </w:tcPr>
          <w:p>
            <w:r>
              <w:t>5% per quarter, 20% per year</w:t>
            </w:r>
          </w:p>
        </w:tc>
        <w:tc>
          <w:tcPr>
            <w:tcW w:type="dxa" w:w="1152"/>
          </w:tcPr>
          <w:p>
            <w:r>
              <w:t>3.1</w:t>
            </w:r>
          </w:p>
        </w:tc>
      </w:tr>
      <w:tr>
        <w:tc>
          <w:tcPr>
            <w:tcW w:type="dxa" w:w="2448"/>
          </w:tcPr>
          <w:p>
            <w:r>
              <w:t>Annual capacity (binding cap)</w:t>
            </w:r>
          </w:p>
        </w:tc>
        <w:tc>
          <w:tcPr>
            <w:tcW w:type="dxa" w:w="5760"/>
          </w:tcPr>
          <w:p>
            <w:r>
              <w:t>20% of the position per year</w:t>
            </w:r>
          </w:p>
        </w:tc>
        <w:tc>
          <w:tcPr>
            <w:tcW w:type="dxa" w:w="1152"/>
          </w:tcPr>
          <w:p>
            <w:r>
              <w:t>3.1</w:t>
            </w:r>
          </w:p>
        </w:tc>
      </w:tr>
      <w:tr>
        <w:tc>
          <w:tcPr>
            <w:tcW w:type="dxa" w:w="2448"/>
          </w:tcPr>
          <w:p>
            <w:r>
              <w:t>Gating history</w:t>
            </w:r>
          </w:p>
        </w:tc>
        <w:tc>
          <w:tcPr>
            <w:tcW w:type="dxa" w:w="5760"/>
          </w:tcPr>
          <w:p>
            <w:r>
              <w:t>not typed: 12 consecutive quarterly tenders completed FY2023-FY2025 with no disclosed suspension, BUT tendered-vs-repurchased counts are never disclosed - proration cannot be ruled out from public filings, so a clean False would overclaim</w:t>
            </w:r>
          </w:p>
        </w:tc>
        <w:tc>
          <w:tcPr>
            <w:tcW w:type="dxa" w:w="1152"/>
          </w:tcPr>
          <w:p>
            <w:r>
              <w:t>3.3</w:t>
            </w:r>
          </w:p>
        </w:tc>
      </w:tr>
      <w:tr>
        <w:tc>
          <w:tcPr>
            <w:tcW w:type="dxa" w:w="2448"/>
          </w:tcPr>
          <w:p>
            <w:r>
              <w:t>Repurchase program status</w:t>
            </w:r>
          </w:p>
        </w:tc>
        <w:tc>
          <w:tcPr>
            <w:tcW w:type="dxa" w:w="5760"/>
          </w:tcPr>
          <w:p>
            <w:r>
              <w:t>not typed: no suspension language in 3.1 or 3.3 as of 2025-12-31</w:t>
            </w:r>
          </w:p>
        </w:tc>
        <w:tc>
          <w:tcPr>
            <w:tcW w:type="dxa" w:w="1152"/>
          </w:tcPr>
          <w:p>
            <w:r>
              <w:t>3.1</w:t>
            </w:r>
          </w:p>
        </w:tc>
      </w:tr>
      <w:tr>
        <w:tc>
          <w:tcPr>
            <w:tcW w:type="dxa" w:w="2448"/>
          </w:tcPr>
          <w:p>
            <w:r>
              <w:t>Early repurchase fee</w:t>
            </w:r>
          </w:p>
        </w:tc>
        <w:tc>
          <w:tcPr>
            <w:tcW w:type="dxa" w:w="5760"/>
          </w:tcPr>
          <w:p>
            <w:r>
              <w:t>none at fund level (2.7)</w:t>
            </w:r>
          </w:p>
        </w:tc>
        <w:tc>
          <w:tcPr>
            <w:tcW w:type="dxa" w:w="1152"/>
          </w:tcPr>
          <w:p>
            <w:r>
              <w:t>2.7</w:t>
            </w:r>
          </w:p>
        </w:tc>
      </w:tr>
    </w:tbl>
    <w:p>
      <w:pPr>
        <w:pStyle w:val="Heading2"/>
      </w:pPr>
      <w:r>
        <w:t>Scenario (ILLUSTRATIVE, this plan)</w:t>
      </w:r>
    </w:p>
    <w:p>
      <w:r>
        <w:t>Plan inputs (Form 5500): net assets $1.6B, liquidity tail 28.2% of accounts (12,176 separated participants with balances).</w:t>
      </w:r>
    </w:p>
    <w:p>
      <w:r>
        <w:t>Parameters (adjustable on the site, not facts): allocation 5% of plan = $79.3M, tail turnover 20%/yr, active turnover 5%/yr. Base demand $7.3M/yr = 9.2% of the position vs annual wrapper capacity 20%.</w:t>
      </w:r>
    </w:p>
    <w:p>
      <w:r>
        <w:t>Stressed (tail turnover x2, active turnover x1.5 vs base scenario): demand $13.2M/yr = 16.7% of the position. within wrapper capacity (16.7% vs 20%) IF offers are not prorated.</w:t>
      </w:r>
    </w:p>
    <w:p>
      <w:r>
        <w:t>Scenario verdict (ILLUSTRATIVE, this plan): CONDITIONAL.</w:t>
      </w:r>
    </w:p>
    <w:p>
      <w:pPr>
        <w:pStyle w:val="ListBullet"/>
      </w:pPr>
      <w:r>
        <w:t>Capacity: 5% per quarter on outstanding shares: at most 20% of the position per year. This is a FUND-level cap shared by every holder, so the plan's position is served only while offers are not oversubscribed.</w:t>
      </w:r>
    </w:p>
    <w:p>
      <w:pPr>
        <w:pStyle w:val="ListBullet"/>
      </w:pPr>
      <w:r>
        <w:t>Scenario demand (illustrative): 9.2% of the position per year vs 20% annual wrapper capacity. Adequate headroom at this allocation if offers are not prorated.</w:t>
      </w:r>
    </w:p>
    <w:p>
      <w:pPr>
        <w:pStyle w:val="ListBullet"/>
      </w:pPr>
      <w:r>
        <w:t>Scenario verdict (ILLUSTRATIVE, this plan): conditional. It moves with the sliders and the plan. Proration assumption: an oversubscribed offer is filled pro rata and the unfilled remainder waits for the next window.</w:t>
      </w:r>
    </w:p>
    <w:p>
      <w:pPr>
        <w:pStyle w:val="ListBullet"/>
      </w:pPr>
      <w:r>
        <w:t>Schedule H benefit-payment lines are not yet in the plan record. Demand uses the illustrative turnover sliders only.</w:t>
      </w:r>
    </w:p>
    <w:p>
      <w:r>
        <w:t>Cited: cell 2.7, cell 3.1, cell 3.3, plan: plan_restaurant_hourly.json (Form 5500, plan year 2024-05-01 to 2025-04-30).</w:t>
      </w:r>
    </w:p>
    <w:p>
      <w:pPr>
        <w:pStyle w:val="Heading1"/>
      </w:pPr>
      <w:r>
        <w:t>Peer cohort placement</w:t>
      </w:r>
    </w:p>
    <w:p>
      <w:r>
        <w:t>Evidence depth tier: COHORT. Cohort: Private credit (interval fund + non-traded BDC) (n=5). Membership rationale: Perpetual non-traded BDC running quarterly 13e-4 tenders, bcred's closest structural twin. Admitted via the census promotion pipeline (46 SC TO-I filings as T1 cadence evidence, Owl Rock -&gt; Blue Owl rename verified in the SEC record).</w:t>
      </w:r>
    </w:p>
    <w:p>
      <w:r>
        <w:t>Cohort placement (private credit cohort): mgmt fee: 50th percentile of cohort (n=5), at the median of 1.25 | expense ratio (bases differ, see notes): 90th percentile of cohort (n=5), above the median of 3.76 | repurchase cap: 50th percentile of cohort (n=5), at the median of 5. Statistics and per-member values are in the cohort artifact, membership rationales in the typed facts.</w:t>
      </w:r>
    </w:p>
    <w:p>
      <w:pPr>
        <w:pStyle w:val="ListBullet"/>
      </w:pPr>
      <w:r>
        <w:t>Caveat: LEVERAGE-REGIME MIX: BDC 150% coverage and non-1940-Act wrappers allow materially more leverage than 1940-Act funds. Fee bases and return volatility are not like-for-like. [typed per product: bcred: BDC 150% asset-coverage regime, cion_ares: 1940-Act asset-coverage limits, cliffwater_cclfx: 1940-Act asset-coverage limits, ocic: BDC 150% asset-coverage regime, pflex: 1940-Act asset-coverage limits]</w:t>
      </w:r>
    </w:p>
    <w:p>
      <w:pPr>
        <w:pStyle w:val="ListBullet"/>
      </w:pPr>
      <w:r>
        <w:t>Caveat: LIQUIDITY-LAW MIX: Rule 23c-3 obligations, discretionary tenders, and repurchase plans give different worst-case exit rights. Cadence numbers alone overstate comparability. [by wrapper type: bcred: board-discretionary share repurchases, cion_ares: Rule 23c-3 OBLIGATION (board cannot skip a window), cliffwater_cclfx: Rule 23c-3 OBLIGATION (board cannot skip a window), ocic: board-discretionary share repurchases, pflex: Rule 23c-3 OBLIGATION (board cannot skip a window)]</w:t>
      </w:r>
    </w:p>
    <w:p>
      <w:pPr>
        <w:pStyle w:val="ListBullet"/>
      </w:pPr>
      <w:r>
        <w:t>Caveat: NAV-CADENCE MIX: daily, monthly, and quarterly NAV processes embed different appraisal smoothing. Volatility and drawdown comparisons inherit that difference (see de-smoothing lab). [typed per product: bcred: monthly, cion_ares: daily, cliffwater_cclfx: daily, ocic: quarterly, pflex: daily]</w:t>
      </w:r>
    </w:p>
    <w:p>
      <w:r>
        <w:t>Cohort exclusion log: every candidate considered and not admitted is recorded with its reason in the roster decisions record (rendered on the site's Cohorts view). Membership is an argued judgment, not a tag.</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casual-dining restaurant group 401(k) plan (~$1.6B, FL). The six committee cells (6.6 Plan operational fit, 6.8 Fiduciary capacity self-assessment, 3.7 Plan participant liquidity demand, 2.8 CIT fee schedule, 3.5 TDF/CIT liquidity sleeve, 4.9 CIT unit valuation) remain open.</w:t>
      </w:r>
    </w:p>
    <w:p>
      <w:pPr>
        <w:pStyle w:val="Heading1"/>
      </w:pPr>
      <w:r>
        <w:t>Recommendation</w:t>
      </w:r>
    </w:p>
    <w:p>
      <w:r>
        <w:t>Structural liquidity verdict: PARTIAL (typed facts, plan-independent). Scenario verdict under US casual-dining restaurant group 401(k) plan (~$1.6B, FL) (ILLUSTRATIVE): CONDITIONAL.</w:t>
      </w:r>
    </w:p>
    <w:p>
      <w:r>
        <w:t>Benchmark: Peer composite, private credit cohort without Blue Owl Credit Income Corp. (members: Blackstone Private Credit Fund, CION Ares Diversified Credit Fund, Cliffwater Corporate Lending Fund, PIMCO Flexible Credit Income Fund) selected as primary at 9/12, secondary Senior loan investable proxy (BKLN, for Morningstar LSTA class) at 9/12.</w:t>
      </w:r>
    </w:p>
    <w:p>
      <w:r>
        <w:t>Flags raised by the record (each restates a typed value or verdict already in the artifacts, with its source):</w:t>
      </w:r>
    </w:p>
    <w:p>
      <w:pPr>
        <w:pStyle w:val="ListBullet"/>
      </w:pPr>
      <w:r>
        <w:t>Liquidity: structural verdict partial, facts missing: gate_history (cells 3.1, 3.3)</w:t>
      </w:r>
    </w:p>
    <w:p>
      <w:r>
        <w:t>This memo does not decide. The fiduciary makes the decision on this record. The committee-completed cells stay the committee's to complete for its own plan before it does: 6.6 Plan operational fit (open), 6.8 Fiduciary capacity self-assessment (open), 3.7 Plan participant liquidity demand (open), 2.8 CIT fee schedule (open), 3.5 TDF/CIT liquidity sleeve (open), 4.9 CIT unit valuation (open).</w:t>
      </w:r>
    </w:p>
    <w:p>
      <w:pPr>
        <w:pStyle w:val="Heading1"/>
      </w:pPr>
      <w:r>
        <w:t>Scope</w:t>
      </w:r>
    </w:p>
    <w:p>
      <w:r>
        <w:t>This memo records the evaluation of one product as a candidate designated investment alternative for one plan, on the record as of 2026-09-04. It is a selection record. It is not a monitoring record, and nothing in it states a monitoring cadence or a later review.</w:t>
      </w:r>
    </w:p>
    <w:p>
      <w:r>
        <w:t>Every figure in it is a cited cell, a typed projection of a cited cell, or a computation from cited series. Every scenario figure is labeled ILLUSTRATIVE. Cells marked extracted-unverified were extracted by an agent and not yet verified by a person. Verbatim regulatory text is not in this build: the regulation is cited by Federal Register citation and RIN, not paraphrased.</w:t>
      </w:r>
    </w:p>
    <w:p>
      <w:pPr>
        <w:pStyle w:val="Heading1"/>
      </w:pPr>
      <w:r>
        <w:t>Case law</w:t>
      </w:r>
    </w:p>
    <w:p>
      <w:r>
        <w:t>Cell 5.7 (partial): Anderson v. Intel Corp. Investment Policy Committee, No. 25-498 (U.S.). Certiorari granted 2026-01-16 per the Supreme Court docket listing. Question presented, per the docket as relayed in search-result snippets: whether, for claims predicated on fund underperformance, pleading that an ERISA fiduciary breached the duty of prudence requires alleging a meaningful benchmark. The Ninth Circuit had required plaintiffs to identify a comparable alternative giving a sound basis for comparison, a meaningful benchmark. Argument is listed for the October 2026 term and had not been held as of 2026-09-04. No holding exists yet, and this cell draws no consequence for the evaluation. Status partial: assembled from the docket listing and search snippets, not from the source documents, which this build could not fetch.</w:t>
      </w:r>
    </w:p>
    <w:p>
      <w:r>
        <w:t>Source: 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 Extracted: Claude Code (WebSearch snippet, 2026-09-04)</w:t>
      </w:r>
    </w:p>
    <w:p>
      <w:pPr>
        <w:pStyle w:val="Heading1"/>
      </w:pPr>
      <w:r>
        <w:t>Provenance</w:t>
      </w:r>
    </w:p>
    <w:p>
      <w:r>
        <w:t>Cell status for this product, from the record's one coverage formula: structured 0, extracted-unverified 26, verified 0, computed 8, partial 9, fetched 1, n/a 10, pending 0. 44 of 44 resolvable, 0 verified, 10 n/a by wrapper.</w:t>
      </w:r>
    </w:p>
    <w:p>
      <w:r>
        <w:t>Of the 43 evidenced cells, 43 carry a source document, 43 a section, 35 a verbatim quote (computed cells carry their computation and inputs instead of a quote) and 43 an extractor. No cell is verified: no cell has been independently re-checked by a person, and verified_by is empty on every row. Cells marked extracted-unverified were extracted by an agent from the cited document. Cells marked structured come directly from machine-readable regulatory datasets with the dataset cited.</w:t>
      </w:r>
    </w:p>
    <w:p>
      <w:pPr>
        <w:pStyle w:val="Heading2"/>
      </w:pPr>
      <w:r>
        <w:t>Sources cited</w:t>
      </w:r>
    </w:p>
    <w:p>
      <w:r>
        <w:t>Each evidenced cell's source document as written in the evidence ledger, with the SEC accession and EDGAR URL resolved against the filing manifest. Where no filing reference resolves, the row says accession not on record.</w:t>
      </w:r>
    </w:p>
    <w:tbl>
      <w:tblPr>
        <w:tblStyle w:val="TableGrid"/>
        <w:tblW w:type="auto" w:w="0"/>
        <w:tblLook w:firstColumn="1" w:firstRow="1" w:lastColumn="0" w:lastRow="0" w:noHBand="0" w:noVBand="1" w:val="04A0"/>
      </w:tblPr>
      <w:tblGrid>
        <w:gridCol w:w="3120"/>
        <w:gridCol w:w="3120"/>
        <w:gridCol w:w="3120"/>
      </w:tblGrid>
      <w:tr>
        <w:tc>
          <w:tcPr>
            <w:tcW w:type="dxa" w:w="720"/>
          </w:tcPr>
          <w:p>
            <w:r>
              <w:t>Cell</w:t>
            </w:r>
          </w:p>
        </w:tc>
        <w:tc>
          <w:tcPr>
            <w:tcW w:type="dxa" w:w="3456"/>
          </w:tcPr>
          <w:p>
            <w:r>
              <w:t>Source as written</w:t>
            </w:r>
          </w:p>
        </w:tc>
        <w:tc>
          <w:tcPr>
            <w:tcW w:type="dxa" w:w="5184"/>
          </w:tcPr>
          <w:p>
            <w:r>
              <w:t>Accession and EDGAR URL</w:t>
            </w:r>
          </w:p>
        </w:tc>
      </w:tr>
      <w:tr>
        <w:tc>
          <w:tcPr>
            <w:tcW w:type="dxa" w:w="720"/>
          </w:tcPr>
          <w:p>
            <w:r>
              <w:t>1.1</w:t>
            </w:r>
          </w:p>
        </w:tc>
        <w:tc>
          <w:tcPr>
            <w:tcW w:type="dxa" w:w="3456"/>
          </w:tcPr>
          <w:p>
            <w:r>
              <w:t>10-K FY2025 (FYE 2025-12-31), filed 2026-03-03, CIK 1812554</w:t>
            </w:r>
          </w:p>
        </w:tc>
        <w:tc>
          <w:tcPr>
            <w:tcW w:type="dxa" w:w="5184"/>
          </w:tcPr>
          <w:p>
            <w:r>
              <w:t>10-K 2026-03-03 accession 0001812554-26-000011 https://www.sec.gov/Archives/edgar/data/1812554/000181255426000011/orcic-20251231.htm</w:t>
            </w:r>
          </w:p>
        </w:tc>
      </w:tr>
      <w:tr>
        <w:tc>
          <w:tcPr>
            <w:tcW w:type="dxa" w:w="720"/>
          </w:tcPr>
          <w:p>
            <w:r>
              <w:t>1.2</w:t>
            </w:r>
          </w:p>
        </w:tc>
        <w:tc>
          <w:tcPr>
            <w:tcW w:type="dxa" w:w="3456"/>
          </w:tcPr>
          <w:p>
            <w:r>
              <w:t>10-K FY2025, filed 2026-03-03, CIK 1812554</w:t>
            </w:r>
          </w:p>
        </w:tc>
        <w:tc>
          <w:tcPr>
            <w:tcW w:type="dxa" w:w="5184"/>
          </w:tcPr>
          <w:p>
            <w:r>
              <w:t>10-K 2026-03-03 accession 0001812554-26-000011 https://www.sec.gov/Archives/edgar/data/1812554/000181255426000011/orcic-20251231.htm</w:t>
            </w:r>
          </w:p>
        </w:tc>
      </w:tr>
      <w:tr>
        <w:tc>
          <w:tcPr>
            <w:tcW w:type="dxa" w:w="720"/>
          </w:tcPr>
          <w:p>
            <w:r>
              <w:t>1.3</w:t>
            </w:r>
          </w:p>
        </w:tc>
        <w:tc>
          <w:tcPr>
            <w:tcW w:type="dxa" w:w="3456"/>
          </w:tcPr>
          <w:p>
            <w:r>
              <w:t>10-K FY2025, filed 2026-03-03, CIK 1812554</w:t>
            </w:r>
          </w:p>
        </w:tc>
        <w:tc>
          <w:tcPr>
            <w:tcW w:type="dxa" w:w="5184"/>
          </w:tcPr>
          <w:p>
            <w:r>
              <w:t>10-K 2026-03-03 accession 0001812554-26-000011 https://www.sec.gov/Archives/edgar/data/1812554/000181255426000011/orcic-20251231.htm</w:t>
            </w:r>
          </w:p>
        </w:tc>
      </w:tr>
      <w:tr>
        <w:tc>
          <w:tcPr>
            <w:tcW w:type="dxa" w:w="720"/>
          </w:tcPr>
          <w:p>
            <w:r>
              <w:t>1.4</w:t>
            </w:r>
          </w:p>
        </w:tc>
        <w:tc>
          <w:tcPr>
            <w:tcW w:type="dxa" w:w="3456"/>
          </w:tcPr>
          <w:p>
            <w:r>
              <w:t>10-K FY2025, filed 2026-03-03, CIK 1812554</w:t>
            </w:r>
          </w:p>
        </w:tc>
        <w:tc>
          <w:tcPr>
            <w:tcW w:type="dxa" w:w="5184"/>
          </w:tcPr>
          <w:p>
            <w:r>
              <w:t>10-K 2026-03-03 accession 0001812554-26-000011 https://www.sec.gov/Archives/edgar/data/1812554/000181255426000011/orcic-20251231.htm</w:t>
            </w:r>
          </w:p>
        </w:tc>
      </w:tr>
      <w:tr>
        <w:tc>
          <w:tcPr>
            <w:tcW w:type="dxa" w:w="720"/>
          </w:tcPr>
          <w:p>
            <w:r>
              <w:t>1.5</w:t>
            </w:r>
          </w:p>
        </w:tc>
        <w:tc>
          <w:tcPr>
            <w:tcW w:type="dxa" w:w="3456"/>
          </w:tcPr>
          <w:p>
            <w:r>
              <w:t>10-K FY2025, filed 2026-03-03, CIK 1812554</w:t>
            </w:r>
          </w:p>
        </w:tc>
        <w:tc>
          <w:tcPr>
            <w:tcW w:type="dxa" w:w="5184"/>
          </w:tcPr>
          <w:p>
            <w:r>
              <w:t>10-K 2026-03-03 accession 0001812554-26-000011 https://www.sec.gov/Archives/edgar/data/1812554/000181255426000011/orcic-20251231.htm</w:t>
            </w:r>
          </w:p>
        </w:tc>
      </w:tr>
      <w:tr>
        <w:tc>
          <w:tcPr>
            <w:tcW w:type="dxa" w:w="720"/>
          </w:tcPr>
          <w:p>
            <w:r>
              <w:t>1.6</w:t>
            </w:r>
          </w:p>
        </w:tc>
        <w:tc>
          <w:tcPr>
            <w:tcW w:type="dxa" w:w="3456"/>
          </w:tcPr>
          <w:p>
            <w:r>
              <w:t>10-K FY2025, filed 2026-03-03, CIK 1812554</w:t>
            </w:r>
          </w:p>
        </w:tc>
        <w:tc>
          <w:tcPr>
            <w:tcW w:type="dxa" w:w="5184"/>
          </w:tcPr>
          <w:p>
            <w:r>
              <w:t>10-K 2026-03-03 accession 0001812554-26-000011 https://www.sec.gov/Archives/edgar/data/1812554/000181255426000011/orcic-20251231.htm</w:t>
            </w:r>
          </w:p>
        </w:tc>
      </w:tr>
      <w:tr>
        <w:tc>
          <w:tcPr>
            <w:tcW w:type="dxa" w:w="720"/>
          </w:tcPr>
          <w:p>
            <w:r>
              <w:t>1.8</w:t>
            </w:r>
          </w:p>
        </w:tc>
        <w:tc>
          <w:tcPr>
            <w:tcW w:type="dxa" w:w="3456"/>
          </w:tcPr>
          <w:p>
            <w:r>
              <w:t>benchmark selection artifact (Blue Owl Credit Income Corp.)</w:t>
            </w:r>
          </w:p>
        </w:tc>
        <w:tc>
          <w:tcPr>
            <w:tcW w:type="dxa" w:w="5184"/>
          </w:tcPr>
          <w:p>
            <w:r>
              <w:t>accession not on record: no filing reference in the source field</w:t>
            </w:r>
          </w:p>
        </w:tc>
      </w:tr>
      <w:tr>
        <w:tc>
          <w:tcPr>
            <w:tcW w:type="dxa" w:w="720"/>
          </w:tcPr>
          <w:p>
            <w:r>
              <w:t>1.9</w:t>
            </w:r>
          </w:p>
        </w:tc>
        <w:tc>
          <w:tcPr>
            <w:tcW w:type="dxa" w:w="3456"/>
          </w:tcPr>
          <w:p>
            <w:r>
              <w:t>10-K FY2025, filed 2026-03-03, CIK 1812554</w:t>
            </w:r>
          </w:p>
        </w:tc>
        <w:tc>
          <w:tcPr>
            <w:tcW w:type="dxa" w:w="5184"/>
          </w:tcPr>
          <w:p>
            <w:r>
              <w:t>10-K 2026-03-03 accession 0001812554-26-000011 https://www.sec.gov/Archives/edgar/data/1812554/000181255426000011/orcic-20251231.htm</w:t>
            </w:r>
          </w:p>
        </w:tc>
      </w:tr>
      <w:tr>
        <w:tc>
          <w:tcPr>
            <w:tcW w:type="dxa" w:w="720"/>
          </w:tcPr>
          <w:p>
            <w:r>
              <w:t>1.11</w:t>
            </w:r>
          </w:p>
        </w:tc>
        <w:tc>
          <w:tcPr>
            <w:tcW w:type="dxa" w:w="3456"/>
          </w:tcPr>
          <w:p>
            <w:r>
              <w:t>N-2 registration statement, filed 2025-04-15, CIK 1812554 (rename); 10-K FY2025, filed 2026-03-03 (formation, ops, AUM)</w:t>
            </w:r>
          </w:p>
        </w:tc>
        <w:tc>
          <w:tcPr>
            <w:tcW w:type="dxa" w:w="5184"/>
          </w:tcPr>
          <w:p>
            <w:r>
              <w:t>N-2 2025-04-15 accession 0001628280-25-017887 https://www.sec.gov/Archives/edgar/data/1812554/000162828025017887/ck0001812554-20250415.htm</w:t>
            </w:r>
          </w:p>
          <w:p>
            <w:r>
              <w:t>10-K 2026-03-03 accession 0001812554-26-000011 https://www.sec.gov/Archives/edgar/data/1812554/000181255426000011/orcic-20251231.htm</w:t>
            </w:r>
          </w:p>
        </w:tc>
      </w:tr>
      <w:tr>
        <w:tc>
          <w:tcPr>
            <w:tcW w:type="dxa" w:w="720"/>
          </w:tcPr>
          <w:p>
            <w:r>
              <w:t>2.1</w:t>
            </w:r>
          </w:p>
        </w:tc>
        <w:tc>
          <w:tcPr>
            <w:tcW w:type="dxa" w:w="3456"/>
          </w:tcPr>
          <w:p>
            <w:r>
              <w:t>10-K FY2025, filed 2026-03-03, CIK 1812554</w:t>
            </w:r>
          </w:p>
        </w:tc>
        <w:tc>
          <w:tcPr>
            <w:tcW w:type="dxa" w:w="5184"/>
          </w:tcPr>
          <w:p>
            <w:r>
              <w:t>10-K 2026-03-03 accession 0001812554-26-000011 https://www.sec.gov/Archives/edgar/data/1812554/000181255426000011/orcic-20251231.htm</w:t>
            </w:r>
          </w:p>
        </w:tc>
      </w:tr>
      <w:tr>
        <w:tc>
          <w:tcPr>
            <w:tcW w:type="dxa" w:w="720"/>
          </w:tcPr>
          <w:p>
            <w:r>
              <w:t>2.2</w:t>
            </w:r>
          </w:p>
        </w:tc>
        <w:tc>
          <w:tcPr>
            <w:tcW w:type="dxa" w:w="3456"/>
          </w:tcPr>
          <w:p>
            <w:r>
              <w:t>10-K FY2025, filed 2026-03-03, CIK 1812554</w:t>
            </w:r>
          </w:p>
        </w:tc>
        <w:tc>
          <w:tcPr>
            <w:tcW w:type="dxa" w:w="5184"/>
          </w:tcPr>
          <w:p>
            <w:r>
              <w:t>10-K 2026-03-03 accession 0001812554-26-000011 https://www.sec.gov/Archives/edgar/data/1812554/000181255426000011/orcic-20251231.htm</w:t>
            </w:r>
          </w:p>
        </w:tc>
      </w:tr>
      <w:tr>
        <w:tc>
          <w:tcPr>
            <w:tcW w:type="dxa" w:w="720"/>
          </w:tcPr>
          <w:p>
            <w:r>
              <w:t>2.3</w:t>
            </w:r>
          </w:p>
        </w:tc>
        <w:tc>
          <w:tcPr>
            <w:tcW w:type="dxa" w:w="3456"/>
          </w:tcPr>
          <w:p>
            <w:r>
              <w:t>N-2 registration statement, filed 2025-04-15, CIK 1812554</w:t>
            </w:r>
          </w:p>
        </w:tc>
        <w:tc>
          <w:tcPr>
            <w:tcW w:type="dxa" w:w="5184"/>
          </w:tcPr>
          <w:p>
            <w:r>
              <w:t>N-2 2025-04-15 accession 0001628280-25-017887 https://www.sec.gov/Archives/edgar/data/1812554/000162828025017887/ck0001812554-20250415.htm</w:t>
            </w:r>
          </w:p>
        </w:tc>
      </w:tr>
      <w:tr>
        <w:tc>
          <w:tcPr>
            <w:tcW w:type="dxa" w:w="720"/>
          </w:tcPr>
          <w:p>
            <w:r>
              <w:t>2.4</w:t>
            </w:r>
          </w:p>
        </w:tc>
        <w:tc>
          <w:tcPr>
            <w:tcW w:type="dxa" w:w="3456"/>
          </w:tcPr>
          <w:p>
            <w:r>
              <w:t>N-2 registration statement, filed 2025-04-15, CIK 1812554</w:t>
            </w:r>
          </w:p>
        </w:tc>
        <w:tc>
          <w:tcPr>
            <w:tcW w:type="dxa" w:w="5184"/>
          </w:tcPr>
          <w:p>
            <w:r>
              <w:t>N-2 2025-04-15 accession 0001628280-25-017887 https://www.sec.gov/Archives/edgar/data/1812554/000162828025017887/ck0001812554-20250415.htm</w:t>
            </w:r>
          </w:p>
        </w:tc>
      </w:tr>
      <w:tr>
        <w:tc>
          <w:tcPr>
            <w:tcW w:type="dxa" w:w="720"/>
          </w:tcPr>
          <w:p>
            <w:r>
              <w:t>2.5</w:t>
            </w:r>
          </w:p>
        </w:tc>
        <w:tc>
          <w:tcPr>
            <w:tcW w:type="dxa" w:w="3456"/>
          </w:tcPr>
          <w:p>
            <w:r>
              <w:t>10-K FY2025, filed 2026-03-03, CIK 1812554</w:t>
            </w:r>
          </w:p>
        </w:tc>
        <w:tc>
          <w:tcPr>
            <w:tcW w:type="dxa" w:w="5184"/>
          </w:tcPr>
          <w:p>
            <w:r>
              <w:t>10-K 2026-03-03 accession 0001812554-26-000011 https://www.sec.gov/Archives/edgar/data/1812554/000181255426000011/orcic-20251231.htm</w:t>
            </w:r>
          </w:p>
        </w:tc>
      </w:tr>
      <w:tr>
        <w:tc>
          <w:tcPr>
            <w:tcW w:type="dxa" w:w="720"/>
          </w:tcPr>
          <w:p>
            <w:r>
              <w:t>2.6</w:t>
            </w:r>
          </w:p>
        </w:tc>
        <w:tc>
          <w:tcPr>
            <w:tcW w:type="dxa" w:w="3456"/>
          </w:tcPr>
          <w:p>
            <w:r>
              <w:t>10-K FY2025, filed 2026-03-03, CIK 1812554 (Note 3); N-2 filed 2025-04-15 (fee table)</w:t>
            </w:r>
          </w:p>
        </w:tc>
        <w:tc>
          <w:tcPr>
            <w:tcW w:type="dxa" w:w="5184"/>
          </w:tcPr>
          <w:p>
            <w:r>
              <w:t>10-K 2026-03-03 accession 0001812554-26-000011 https://www.sec.gov/Archives/edgar/data/1812554/000181255426000011/orcic-20251231.htm</w:t>
            </w:r>
          </w:p>
          <w:p>
            <w:r>
              <w:t>N-2 2025-04-15 accession 0001628280-25-017887 https://www.sec.gov/Archives/edgar/data/1812554/000162828025017887/ck0001812554-20250415.htm</w:t>
            </w:r>
          </w:p>
        </w:tc>
      </w:tr>
      <w:tr>
        <w:tc>
          <w:tcPr>
            <w:tcW w:type="dxa" w:w="720"/>
          </w:tcPr>
          <w:p>
            <w:r>
              <w:t>2.7</w:t>
            </w:r>
          </w:p>
        </w:tc>
        <w:tc>
          <w:tcPr>
            <w:tcW w:type="dxa" w:w="3456"/>
          </w:tcPr>
          <w:p>
            <w:r>
              <w:t>N-2 registration statement, filed 2025-04-15, CIK 1812554</w:t>
            </w:r>
          </w:p>
        </w:tc>
        <w:tc>
          <w:tcPr>
            <w:tcW w:type="dxa" w:w="5184"/>
          </w:tcPr>
          <w:p>
            <w:r>
              <w:t>N-2 2025-04-15 accession 0001628280-25-017887 https://www.sec.gov/Archives/edgar/data/1812554/000162828025017887/ck0001812554-20250415.htm</w:t>
            </w:r>
          </w:p>
        </w:tc>
      </w:tr>
      <w:tr>
        <w:tc>
          <w:tcPr>
            <w:tcW w:type="dxa" w:w="720"/>
          </w:tcPr>
          <w:p>
            <w:r>
              <w:t>2.9</w:t>
            </w:r>
          </w:p>
        </w:tc>
        <w:tc>
          <w:tcPr>
            <w:tcW w:type="dxa" w:w="3456"/>
          </w:tcPr>
          <w:p>
            <w:r>
              <w:t>cohort artifact (private credit cohort)</w:t>
            </w:r>
          </w:p>
        </w:tc>
        <w:tc>
          <w:tcPr>
            <w:tcW w:type="dxa" w:w="5184"/>
          </w:tcPr>
          <w:p>
            <w:r>
              <w:t>accession not on record: no filing reference in the source field</w:t>
            </w:r>
          </w:p>
        </w:tc>
      </w:tr>
      <w:tr>
        <w:tc>
          <w:tcPr>
            <w:tcW w:type="dxa" w:w="720"/>
          </w:tcPr>
          <w:p>
            <w:r>
              <w:t>2.10</w:t>
            </w:r>
          </w:p>
        </w:tc>
        <w:tc>
          <w:tcPr>
            <w:tcW w:type="dxa" w:w="3456"/>
          </w:tcPr>
          <w:p>
            <w:r>
              <w:t>10-K FY2025, filed 2026-03-03, CIK 1812554</w:t>
            </w:r>
          </w:p>
        </w:tc>
        <w:tc>
          <w:tcPr>
            <w:tcW w:type="dxa" w:w="5184"/>
          </w:tcPr>
          <w:p>
            <w:r>
              <w:t>10-K 2026-03-03 accession 0001812554-26-000011 https://www.sec.gov/Archives/edgar/data/1812554/000181255426000011/orcic-20251231.htm</w:t>
            </w:r>
          </w:p>
        </w:tc>
      </w:tr>
      <w:tr>
        <w:tc>
          <w:tcPr>
            <w:tcW w:type="dxa" w:w="720"/>
          </w:tcPr>
          <w:p>
            <w:r>
              <w:t>3.1</w:t>
            </w:r>
          </w:p>
        </w:tc>
        <w:tc>
          <w:tcPr>
            <w:tcW w:type="dxa" w:w="3456"/>
          </w:tcPr>
          <w:p>
            <w:r>
              <w:t>10-K FY2025, filed 2026-03-03, CIK 1812554</w:t>
            </w:r>
          </w:p>
        </w:tc>
        <w:tc>
          <w:tcPr>
            <w:tcW w:type="dxa" w:w="5184"/>
          </w:tcPr>
          <w:p>
            <w:r>
              <w:t>10-K 2026-03-03 accession 0001812554-26-000011 https://www.sec.gov/Archives/edgar/data/1812554/000181255426000011/orcic-20251231.htm</w:t>
            </w:r>
          </w:p>
        </w:tc>
      </w:tr>
      <w:tr>
        <w:tc>
          <w:tcPr>
            <w:tcW w:type="dxa" w:w="720"/>
          </w:tcPr>
          <w:p>
            <w:r>
              <w:t>3.2</w:t>
            </w:r>
          </w:p>
        </w:tc>
        <w:tc>
          <w:tcPr>
            <w:tcW w:type="dxa" w:w="3456"/>
          </w:tcPr>
          <w:p>
            <w:r>
              <w:t>SC TO-I, filed 2026-05-26, CIK 1812554 (with 10-K FY2025 program terms)</w:t>
            </w:r>
          </w:p>
        </w:tc>
        <w:tc>
          <w:tcPr>
            <w:tcW w:type="dxa" w:w="5184"/>
          </w:tcPr>
          <w:p>
            <w:r>
              <w:t>SC TO-I 2026-05-26 accession 0001628280-26-038223 https://www.sec.gov/Archives/edgar/data/1812554/000162828026038223/blueowlcreditincomecorp-sc.htm</w:t>
            </w:r>
          </w:p>
          <w:p>
            <w:r>
              <w:t>10-K 2026-03-03 accession 0001812554-26-000011 https://www.sec.gov/Archives/edgar/data/1812554/000181255426000011/orcic-20251231.htm (matched by form only: the single such filing held)</w:t>
            </w:r>
          </w:p>
        </w:tc>
      </w:tr>
      <w:tr>
        <w:tc>
          <w:tcPr>
            <w:tcW w:type="dxa" w:w="720"/>
          </w:tcPr>
          <w:p>
            <w:r>
              <w:t>3.3</w:t>
            </w:r>
          </w:p>
        </w:tc>
        <w:tc>
          <w:tcPr>
            <w:tcW w:type="dxa" w:w="3456"/>
          </w:tcPr>
          <w:p>
            <w:r>
              <w:t>10-K FY2025, filed 2026-03-03, CIK 1812554 (Note 9 repurchase table); SC TO-I filed 2026-05-26</w:t>
            </w:r>
          </w:p>
        </w:tc>
        <w:tc>
          <w:tcPr>
            <w:tcW w:type="dxa" w:w="5184"/>
          </w:tcPr>
          <w:p>
            <w:r>
              <w:t>10-K 2026-03-03 accession 0001812554-26-000011 https://www.sec.gov/Archives/edgar/data/1812554/000181255426000011/orcic-20251231.htm</w:t>
            </w:r>
          </w:p>
          <w:p>
            <w:r>
              <w:t>SC TO-I 2026-05-26 accession 0001628280-26-038223 https://www.sec.gov/Archives/edgar/data/1812554/000162828026038223/blueowlcreditincomecorp-sc.htm</w:t>
            </w:r>
          </w:p>
        </w:tc>
      </w:tr>
      <w:tr>
        <w:tc>
          <w:tcPr>
            <w:tcW w:type="dxa" w:w="720"/>
          </w:tcPr>
          <w:p>
            <w:r>
              <w:t>3.4</w:t>
            </w:r>
          </w:p>
        </w:tc>
        <w:tc>
          <w:tcPr>
            <w:tcW w:type="dxa" w:w="3456"/>
          </w:tcPr>
          <w:p>
            <w:r>
              <w:t>10-K FY2025, filed 2026-03-03, CIK 1812554</w:t>
            </w:r>
          </w:p>
        </w:tc>
        <w:tc>
          <w:tcPr>
            <w:tcW w:type="dxa" w:w="5184"/>
          </w:tcPr>
          <w:p>
            <w:r>
              <w:t>10-K 2026-03-03 accession 0001812554-26-000011 https://www.sec.gov/Archives/edgar/data/1812554/000181255426000011/orcic-20251231.htm</w:t>
            </w:r>
          </w:p>
        </w:tc>
      </w:tr>
      <w:tr>
        <w:tc>
          <w:tcPr>
            <w:tcW w:type="dxa" w:w="720"/>
          </w:tcPr>
          <w:p>
            <w:r>
              <w:t>3.6</w:t>
            </w:r>
          </w:p>
        </w:tc>
        <w:tc>
          <w:tcPr>
            <w:tcW w:type="dxa" w:w="3456"/>
          </w:tcPr>
          <w:p>
            <w:r>
              <w:t>10-K FY2025, filed 2026-03-03, CIK 1812554</w:t>
            </w:r>
          </w:p>
        </w:tc>
        <w:tc>
          <w:tcPr>
            <w:tcW w:type="dxa" w:w="5184"/>
          </w:tcPr>
          <w:p>
            <w:r>
              <w:t>10-K 2026-03-03 accession 0001812554-26-000011 https://www.sec.gov/Archives/edgar/data/1812554/000181255426000011/orcic-20251231.htm</w:t>
            </w:r>
          </w:p>
        </w:tc>
      </w:tr>
      <w:tr>
        <w:tc>
          <w:tcPr>
            <w:tcW w:type="dxa" w:w="720"/>
          </w:tcPr>
          <w:p>
            <w:r>
              <w:t>3.8</w:t>
            </w:r>
          </w:p>
        </w:tc>
        <w:tc>
          <w:tcPr>
            <w:tcW w:type="dxa" w:w="3456"/>
          </w:tcPr>
          <w:p>
            <w:r>
              <w:t>liquidity match artifacts (Blue Owl Credit Income Corp., four reference plans)</w:t>
            </w:r>
          </w:p>
        </w:tc>
        <w:tc>
          <w:tcPr>
            <w:tcW w:type="dxa" w:w="5184"/>
          </w:tcPr>
          <w:p>
            <w:r>
              <w:t>accession not on record: no filing reference in the source field</w:t>
            </w:r>
          </w:p>
        </w:tc>
      </w:tr>
      <w:tr>
        <w:tc>
          <w:tcPr>
            <w:tcW w:type="dxa" w:w="720"/>
          </w:tcPr>
          <w:p>
            <w:r>
              <w:t>3.9</w:t>
            </w:r>
          </w:p>
        </w:tc>
        <w:tc>
          <w:tcPr>
            <w:tcW w:type="dxa" w:w="3456"/>
          </w:tcPr>
          <w:p>
            <w:r>
              <w:t>liquidity match artifacts (Blue Owl Credit Income Corp., four reference plans)</w:t>
            </w:r>
          </w:p>
        </w:tc>
        <w:tc>
          <w:tcPr>
            <w:tcW w:type="dxa" w:w="5184"/>
          </w:tcPr>
          <w:p>
            <w:r>
              <w:t>accession not on record: no filing reference in the source field</w:t>
            </w:r>
          </w:p>
        </w:tc>
      </w:tr>
      <w:tr>
        <w:tc>
          <w:tcPr>
            <w:tcW w:type="dxa" w:w="720"/>
          </w:tcPr>
          <w:p>
            <w:r>
              <w:t>4.1</w:t>
            </w:r>
          </w:p>
        </w:tc>
        <w:tc>
          <w:tcPr>
            <w:tcW w:type="dxa" w:w="3456"/>
          </w:tcPr>
          <w:p>
            <w:r>
              <w:t>N-2 registration statement, filed 2025-04-15, CIK 1812554 (with 10-K Note 2)</w:t>
            </w:r>
          </w:p>
        </w:tc>
        <w:tc>
          <w:tcPr>
            <w:tcW w:type="dxa" w:w="5184"/>
          </w:tcPr>
          <w:p>
            <w:r>
              <w:t>N-2 2025-04-15 accession 0001628280-25-017887 https://www.sec.gov/Archives/edgar/data/1812554/000162828025017887/ck0001812554-20250415.htm</w:t>
            </w:r>
          </w:p>
          <w:p>
            <w:r>
              <w:t>10-K 2026-03-03 accession 0001812554-26-000011 https://www.sec.gov/Archives/edgar/data/1812554/000181255426000011/orcic-20251231.htm (matched by form only: the single such filing held)</w:t>
            </w:r>
          </w:p>
        </w:tc>
      </w:tr>
      <w:tr>
        <w:tc>
          <w:tcPr>
            <w:tcW w:type="dxa" w:w="720"/>
          </w:tcPr>
          <w:p>
            <w:r>
              <w:t>4.2</w:t>
            </w:r>
          </w:p>
        </w:tc>
        <w:tc>
          <w:tcPr>
            <w:tcW w:type="dxa" w:w="3456"/>
          </w:tcPr>
          <w:p>
            <w:r>
              <w:t>10-K FY2025, filed 2026-03-03, CIK 1812554</w:t>
            </w:r>
          </w:p>
        </w:tc>
        <w:tc>
          <w:tcPr>
            <w:tcW w:type="dxa" w:w="5184"/>
          </w:tcPr>
          <w:p>
            <w:r>
              <w:t>10-K 2026-03-03 accession 0001812554-26-000011 https://www.sec.gov/Archives/edgar/data/1812554/000181255426000011/orcic-20251231.htm</w:t>
            </w:r>
          </w:p>
        </w:tc>
      </w:tr>
      <w:tr>
        <w:tc>
          <w:tcPr>
            <w:tcW w:type="dxa" w:w="720"/>
          </w:tcPr>
          <w:p>
            <w:r>
              <w:t>4.3</w:t>
            </w:r>
          </w:p>
        </w:tc>
        <w:tc>
          <w:tcPr>
            <w:tcW w:type="dxa" w:w="3456"/>
          </w:tcPr>
          <w:p>
            <w:r>
              <w:t>10-K FY2025, filed 2026-03-03, CIK 1812554</w:t>
            </w:r>
          </w:p>
        </w:tc>
        <w:tc>
          <w:tcPr>
            <w:tcW w:type="dxa" w:w="5184"/>
          </w:tcPr>
          <w:p>
            <w:r>
              <w:t>10-K 2026-03-03 accession 0001812554-26-000011 https://www.sec.gov/Archives/edgar/data/1812554/000181255426000011/orcic-20251231.htm</w:t>
            </w:r>
          </w:p>
        </w:tc>
      </w:tr>
      <w:tr>
        <w:tc>
          <w:tcPr>
            <w:tcW w:type="dxa" w:w="720"/>
          </w:tcPr>
          <w:p>
            <w:r>
              <w:t>4.4</w:t>
            </w:r>
          </w:p>
        </w:tc>
        <w:tc>
          <w:tcPr>
            <w:tcW w:type="dxa" w:w="3456"/>
          </w:tcPr>
          <w:p>
            <w:r>
              <w:t>10-K FY2025, filed 2026-03-03, CIK 1812554</w:t>
            </w:r>
          </w:p>
        </w:tc>
        <w:tc>
          <w:tcPr>
            <w:tcW w:type="dxa" w:w="5184"/>
          </w:tcPr>
          <w:p>
            <w:r>
              <w:t>10-K 2026-03-03 accession 0001812554-26-000011 https://www.sec.gov/Archives/edgar/data/1812554/000181255426000011/orcic-20251231.htm</w:t>
            </w:r>
          </w:p>
        </w:tc>
      </w:tr>
      <w:tr>
        <w:tc>
          <w:tcPr>
            <w:tcW w:type="dxa" w:w="720"/>
          </w:tcPr>
          <w:p>
            <w:r>
              <w:t>4.5</w:t>
            </w:r>
          </w:p>
        </w:tc>
        <w:tc>
          <w:tcPr>
            <w:tcW w:type="dxa" w:w="3456"/>
          </w:tcPr>
          <w:p>
            <w:r>
              <w:t>10-K FY2025, filed 2026-03-03, CIK 1812554</w:t>
            </w:r>
          </w:p>
        </w:tc>
        <w:tc>
          <w:tcPr>
            <w:tcW w:type="dxa" w:w="5184"/>
          </w:tcPr>
          <w:p>
            <w:r>
              <w:t>10-K 2026-03-03 accession 0001812554-26-000011 https://www.sec.gov/Archives/edgar/data/1812554/000181255426000011/orcic-20251231.htm</w:t>
            </w:r>
          </w:p>
        </w:tc>
      </w:tr>
      <w:tr>
        <w:tc>
          <w:tcPr>
            <w:tcW w:type="dxa" w:w="720"/>
          </w:tcPr>
          <w:p>
            <w:r>
              <w:t>4.6</w:t>
            </w:r>
          </w:p>
        </w:tc>
        <w:tc>
          <w:tcPr>
            <w:tcW w:type="dxa" w:w="3456"/>
          </w:tcPr>
          <w:p>
            <w:r>
              <w:t>10-K FY2025, filed 2026-03-03, CIK 1812554</w:t>
            </w:r>
          </w:p>
        </w:tc>
        <w:tc>
          <w:tcPr>
            <w:tcW w:type="dxa" w:w="5184"/>
          </w:tcPr>
          <w:p>
            <w:r>
              <w:t>10-K 2026-03-03 accession 0001812554-26-000011 https://www.sec.gov/Archives/edgar/data/1812554/000181255426000011/orcic-20251231.htm</w:t>
            </w:r>
          </w:p>
        </w:tc>
      </w:tr>
      <w:tr>
        <w:tc>
          <w:tcPr>
            <w:tcW w:type="dxa" w:w="720"/>
          </w:tcPr>
          <w:p>
            <w:r>
              <w:t>5.1</w:t>
            </w:r>
          </w:p>
        </w:tc>
        <w:tc>
          <w:tcPr>
            <w:tcW w:type="dxa" w:w="3456"/>
          </w:tcPr>
          <w:p>
            <w:r>
              <w:t>10-K FY2025, filed 2026-03-03, CIK 1812554</w:t>
            </w:r>
          </w:p>
        </w:tc>
        <w:tc>
          <w:tcPr>
            <w:tcW w:type="dxa" w:w="5184"/>
          </w:tcPr>
          <w:p>
            <w:r>
              <w:t>10-K 2026-03-03 accession 0001812554-26-000011 https://www.sec.gov/Archives/edgar/data/1812554/000181255426000011/orcic-20251231.htm</w:t>
            </w:r>
          </w:p>
        </w:tc>
      </w:tr>
      <w:tr>
        <w:tc>
          <w:tcPr>
            <w:tcW w:type="dxa" w:w="720"/>
          </w:tcPr>
          <w:p>
            <w:r>
              <w:t>5.3</w:t>
            </w:r>
          </w:p>
        </w:tc>
        <w:tc>
          <w:tcPr>
            <w:tcW w:type="dxa" w:w="3456"/>
          </w:tcPr>
          <w:p>
            <w:r>
              <w:t>benchmark selection artifact (Blue Owl Credit Income Corp.)</w:t>
            </w:r>
          </w:p>
        </w:tc>
        <w:tc>
          <w:tcPr>
            <w:tcW w:type="dxa" w:w="5184"/>
          </w:tcPr>
          <w:p>
            <w:r>
              <w:t>accession not on record: no filing reference in the source field</w:t>
            </w:r>
          </w:p>
        </w:tc>
      </w:tr>
      <w:tr>
        <w:tc>
          <w:tcPr>
            <w:tcW w:type="dxa" w:w="720"/>
          </w:tcPr>
          <w:p>
            <w:r>
              <w:t>5.4</w:t>
            </w:r>
          </w:p>
        </w:tc>
        <w:tc>
          <w:tcPr>
            <w:tcW w:type="dxa" w:w="3456"/>
          </w:tcPr>
          <w:p>
            <w:r>
              <w:t>cohort artifact (private credit cohort)</w:t>
            </w:r>
          </w:p>
        </w:tc>
        <w:tc>
          <w:tcPr>
            <w:tcW w:type="dxa" w:w="5184"/>
          </w:tcPr>
          <w:p>
            <w:r>
              <w:t>accession not on record: no filing reference in the source field</w:t>
            </w:r>
          </w:p>
        </w:tc>
      </w:tr>
      <w:tr>
        <w:tc>
          <w:tcPr>
            <w:tcW w:type="dxa" w:w="720"/>
          </w:tcPr>
          <w:p>
            <w:r>
              <w:t>5.5</w:t>
            </w:r>
          </w:p>
        </w:tc>
        <w:tc>
          <w:tcPr>
            <w:tcW w:type="dxa" w:w="3456"/>
          </w:tcPr>
          <w:p>
            <w:r>
              <w:t>benchmark selection artifact (Blue Owl Credit Income Corp.)</w:t>
            </w:r>
          </w:p>
        </w:tc>
        <w:tc>
          <w:tcPr>
            <w:tcW w:type="dxa" w:w="5184"/>
          </w:tcPr>
          <w:p>
            <w:r>
              <w:t>accession not on record: no filing reference in the source field</w:t>
            </w:r>
          </w:p>
        </w:tc>
      </w:tr>
      <w:tr>
        <w:tc>
          <w:tcPr>
            <w:tcW w:type="dxa" w:w="720"/>
          </w:tcPr>
          <w:p>
            <w:r>
              <w:t>5.6</w:t>
            </w:r>
          </w:p>
        </w:tc>
        <w:tc>
          <w:tcPr>
            <w:tcW w:type="dxa" w:w="3456"/>
          </w:tcPr>
          <w:p>
            <w:r>
              <w:t>benchmark selection artifact (Blue Owl Credit Income Corp.)</w:t>
            </w:r>
          </w:p>
        </w:tc>
        <w:tc>
          <w:tcPr>
            <w:tcW w:type="dxa" w:w="5184"/>
          </w:tcPr>
          <w:p>
            <w:r>
              <w:t>accession not on record: no filing reference in the source field</w:t>
            </w:r>
          </w:p>
        </w:tc>
      </w:tr>
      <w:tr>
        <w:tc>
          <w:tcPr>
            <w:tcW w:type="dxa" w:w="720"/>
          </w:tcPr>
          <w:p>
            <w:r>
              <w:t>5.7</w:t>
            </w:r>
          </w:p>
        </w:tc>
        <w:tc>
          <w:tcPr>
            <w:tcW w:type="dxa" w:w="3456"/>
          </w:tcPr>
          <w:p>
            <w:r>
              <w:t>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w:t>
            </w:r>
          </w:p>
        </w:tc>
        <w:tc>
          <w:tcPr>
            <w:tcW w:type="dxa" w:w="5184"/>
          </w:tcPr>
          <w:p>
            <w:r>
              <w:t>accession not on record: no filing reference in the source field</w:t>
            </w:r>
          </w:p>
        </w:tc>
      </w:tr>
      <w:tr>
        <w:tc>
          <w:tcPr>
            <w:tcW w:type="dxa" w:w="720"/>
          </w:tcPr>
          <w:p>
            <w:r>
              <w:t>6.1</w:t>
            </w:r>
          </w:p>
        </w:tc>
        <w:tc>
          <w:tcPr>
            <w:tcW w:type="dxa" w:w="3456"/>
          </w:tcPr>
          <w:p>
            <w:r>
              <w:t>SC TO-I, filed 2026-05-26, CIK 1812554 (with 10-K FY2025 Item 1)</w:t>
            </w:r>
          </w:p>
        </w:tc>
        <w:tc>
          <w:tcPr>
            <w:tcW w:type="dxa" w:w="5184"/>
          </w:tcPr>
          <w:p>
            <w:r>
              <w:t>SC TO-I 2026-05-26 accession 0001628280-26-038223 https://www.sec.gov/Archives/edgar/data/1812554/000162828026038223/blueowlcreditincomecorp-sc.htm</w:t>
            </w:r>
          </w:p>
          <w:p>
            <w:r>
              <w:t>10-K 2026-03-03 accession 0001812554-26-000011 https://www.sec.gov/Archives/edgar/data/1812554/000181255426000011/orcic-20251231.htm (matched by form only: the single such filing held)</w:t>
            </w:r>
          </w:p>
        </w:tc>
      </w:tr>
      <w:tr>
        <w:tc>
          <w:tcPr>
            <w:tcW w:type="dxa" w:w="720"/>
          </w:tcPr>
          <w:p>
            <w:r>
              <w:t>6.2</w:t>
            </w:r>
          </w:p>
        </w:tc>
        <w:tc>
          <w:tcPr>
            <w:tcW w:type="dxa" w:w="3456"/>
          </w:tcPr>
          <w:p>
            <w:r>
              <w:t>10-K FY2025, filed 2026-03-03, CIK 1812554</w:t>
            </w:r>
          </w:p>
        </w:tc>
        <w:tc>
          <w:tcPr>
            <w:tcW w:type="dxa" w:w="5184"/>
          </w:tcPr>
          <w:p>
            <w:r>
              <w:t>10-K 2026-03-03 accession 0001812554-26-000011 https://www.sec.gov/Archives/edgar/data/1812554/000181255426000011/orcic-20251231.htm</w:t>
            </w:r>
          </w:p>
        </w:tc>
      </w:tr>
      <w:tr>
        <w:tc>
          <w:tcPr>
            <w:tcW w:type="dxa" w:w="720"/>
          </w:tcPr>
          <w:p>
            <w:r>
              <w:t>6.3</w:t>
            </w:r>
          </w:p>
        </w:tc>
        <w:tc>
          <w:tcPr>
            <w:tcW w:type="dxa" w:w="3456"/>
          </w:tcPr>
          <w:p>
            <w:r>
              <w:t>10-K FY2025, filed 2026-03-03, CIK 1812554</w:t>
            </w:r>
          </w:p>
        </w:tc>
        <w:tc>
          <w:tcPr>
            <w:tcW w:type="dxa" w:w="5184"/>
          </w:tcPr>
          <w:p>
            <w:r>
              <w:t>10-K 2026-03-03 accession 0001812554-26-000011 https://www.sec.gov/Archives/edgar/data/1812554/000181255426000011/orcic-20251231.htm</w:t>
            </w:r>
          </w:p>
        </w:tc>
      </w:tr>
      <w:tr>
        <w:tc>
          <w:tcPr>
            <w:tcW w:type="dxa" w:w="720"/>
          </w:tcPr>
          <w:p>
            <w:r>
              <w:t>6.4</w:t>
            </w:r>
          </w:p>
        </w:tc>
        <w:tc>
          <w:tcPr>
            <w:tcW w:type="dxa" w:w="3456"/>
          </w:tcPr>
          <w:p>
            <w:r>
              <w:t>N-2 registration statement, filed 2025-04-15, CIK 1812554 (tax reporting); 10-K FY2025 (RIC status, tax character)</w:t>
            </w:r>
          </w:p>
        </w:tc>
        <w:tc>
          <w:tcPr>
            <w:tcW w:type="dxa" w:w="5184"/>
          </w:tcPr>
          <w:p>
            <w:r>
              <w:t>N-2 2025-04-15 accession 0001628280-25-017887 https://www.sec.gov/Archives/edgar/data/1812554/000162828025017887/ck0001812554-20250415.htm</w:t>
            </w:r>
          </w:p>
          <w:p>
            <w:r>
              <w:t>10-K 2026-03-03 accession 0001812554-26-000011 https://www.sec.gov/Archives/edgar/data/1812554/000181255426000011/orcic-20251231.htm (matched by form only: the single such filing held)</w:t>
            </w:r>
          </w:p>
        </w:tc>
      </w:tr>
      <w:tr>
        <w:tc>
          <w:tcPr>
            <w:tcW w:type="dxa" w:w="720"/>
          </w:tcPr>
          <w:p>
            <w:r>
              <w:t>6.5</w:t>
            </w:r>
          </w:p>
        </w:tc>
        <w:tc>
          <w:tcPr>
            <w:tcW w:type="dxa" w:w="3456"/>
          </w:tcPr>
          <w:p>
            <w:r>
              <w:t>N-2 registration statement, filed 2025-04-15, CIK 1812554</w:t>
            </w:r>
          </w:p>
        </w:tc>
        <w:tc>
          <w:tcPr>
            <w:tcW w:type="dxa" w:w="5184"/>
          </w:tcPr>
          <w:p>
            <w:r>
              <w:t>N-2 2025-04-15 accession 0001628280-25-017887 https://www.sec.gov/Archives/edgar/data/1812554/000162828025017887/ck0001812554-20250415.htm</w:t>
            </w:r>
          </w:p>
        </w:tc>
      </w:tr>
      <w:tr>
        <w:tc>
          <w:tcPr>
            <w:tcW w:type="dxa" w:w="720"/>
          </w:tcPr>
          <w:p>
            <w:r>
              <w:t>6.7</w:t>
            </w:r>
          </w:p>
        </w:tc>
        <w:tc>
          <w:tcPr>
            <w:tcW w:type="dxa" w:w="3456"/>
          </w:tcPr>
          <w:p>
            <w:r>
              <w:t>N-2 registration statement, filed 2025-04-15, CIK 1812554</w:t>
            </w:r>
          </w:p>
        </w:tc>
        <w:tc>
          <w:tcPr>
            <w:tcW w:type="dxa" w:w="5184"/>
          </w:tcPr>
          <w:p>
            <w:r>
              <w:t>N-2 2025-04-15 accession 0001628280-25-017887 https://www.sec.gov/Archives/edgar/data/1812554/000162828025017887/ck0001812554-20250415.htm</w:t>
            </w:r>
          </w:p>
        </w:tc>
      </w:tr>
    </w:tbl>
    <w:p>
      <w:r>
        <w:t>Data sources: SEC EDGAR filings (3 held for this product in the filing manifest, every row with its accession) and DOL EBSA Form 5500 data for the plan, shown under its anonymized label.</w:t>
      </w:r>
    </w:p>
    <w:p>
      <w:pPr>
        <w:jc w:val="left"/>
      </w:pPr>
      <w:r>
        <w:br/>
        <w:t>Prepared by: ______________________    Reviewed by: ______________________    Date: 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