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43 of 43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Neostellar Capital Corp. (members: ARK Venture Fund, Destiny Tech100 Inc)</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not applicable (exchange-traded).</w:t>
      </w:r>
    </w:p>
    <w:p>
      <w:r>
        <w:t>Stressed (tail turnover x2, active turnover x1.5 vs base scenario): demand $13.2M/yr = 16.7%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11, partial 4,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