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media/technology company 401(k) plan (~$570M, New York)</w:t>
        <w:br/>
      </w:r>
      <w:r>
        <w:t>Product: ARK Venture Fund (TRUE interval fund (Rule 23c-3), venture/growth (ARKVX), CIK 1905088)</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escalated. NO MEANINGFUL BENCHMARK CONSTRUCTIBLE from held data: no candidate passes the strategy gate at or above 7/12. SPY 8/12 (rejected: strategy gate); PSP 8/12 (rejected: strategy gate); venture peer composite 3/12 (score 3/12 below primary threshold 7). Required next: a strategy-exact series (a venture index or a computable peer cohort of at least three NAV-priced members).</w:t>
      </w:r>
    </w:p>
    <w:p>
      <w:r>
        <w:t>Flags raised by the record (each restates a typed value or verdict, with its source):</w:t>
      </w:r>
    </w:p>
    <w:p>
      <w:pPr>
        <w:pStyle w:val="ListBullet"/>
      </w:pPr>
      <w:r>
        <w:t>Benchmark: NO MEANINGFUL BENCHMARK CONSTRUCTIBLE from held data: no candidate passes the strategy gate at or above 7/12. SPY 8/12 (rejected: strategy gate); PSP 8/12 (rejected: strategy gate); venture peer composite 3/12 (score 3/12 below primary threshold 7). Required next: a strategy-exact series (a venture index or a computable peer cohort of at least three NAV-priced members). (benchmark selection)</w:t>
      </w:r>
    </w:p>
    <w:p>
      <w:r>
        <w:t>Evidence coverage: 42 of 42 resolvable, 0 verified, 12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No candidate is eligible on held data.</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rejected</w:t>
            </w:r>
          </w:p>
        </w:tc>
        <w:tc>
          <w:tcPr>
            <w:tcW w:type="dxa" w:w="3456"/>
          </w:tcPr>
          <w:p>
            <w:r>
              <w:t>S&amp;P 500 investable proxy (SPY)</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Listed private equity investable proxy (PSP)</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Peer composite, pre-IPO and venture cohort without ARK Venture Fund (members: Destiny Tech100 Inc, Neostellar Capital Corp.)</w:t>
            </w:r>
          </w:p>
        </w:tc>
        <w:tc>
          <w:tcPr>
            <w:tcW w:type="dxa" w:w="864"/>
          </w:tcPr>
          <w:p>
            <w:r>
              <w:t>3/12</w:t>
            </w:r>
          </w:p>
        </w:tc>
        <w:tc>
          <w:tcPr>
            <w:tcW w:type="dxa" w:w="3888"/>
          </w:tcPr>
          <w:p>
            <w:r>
              <w:t>score 3/12 below primary threshold 7</w:t>
            </w:r>
          </w:p>
        </w:tc>
      </w:tr>
    </w:tbl>
    <w:p>
      <w:pPr>
        <w:pStyle w:val="Heading1"/>
      </w:pPr>
      <w:r>
        <w:t>Exhibit B. Liquidity match for this plan</w:t>
      </w:r>
    </w:p>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2025-07-31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plan_tech_media.json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2.75% on net assets</w:t>
            </w:r>
          </w:p>
        </w:tc>
        <w:tc>
          <w:tcPr>
            <w:tcW w:type="dxa" w:w="2880"/>
          </w:tcPr>
          <w:p>
            <w:r>
              <w:t>extracted-unverified</w:t>
            </w:r>
          </w:p>
        </w:tc>
      </w:tr>
      <w:tr>
        <w:tc>
          <w:tcPr>
            <w:tcW w:type="dxa" w:w="2880"/>
          </w:tcPr>
          <w:p>
            <w:r>
              <w:t>2.2 Incentive fee terms</w:t>
            </w:r>
          </w:p>
        </w:tc>
        <w:tc>
          <w:tcPr>
            <w:tcW w:type="dxa" w:w="3600"/>
          </w:tcPr>
          <w:p>
            <w:r>
              <w:t>incentive fee: none</w:t>
            </w:r>
          </w:p>
        </w:tc>
        <w:tc>
          <w:tcPr>
            <w:tcW w:type="dxa" w:w="2880"/>
          </w:tcPr>
          <w:p>
            <w:r>
              <w:t>extracted-unverified</w:t>
            </w:r>
          </w:p>
        </w:tc>
      </w:tr>
      <w:tr>
        <w:tc>
          <w:tcPr>
            <w:tcW w:type="dxa" w:w="2880"/>
          </w:tcPr>
          <w:p>
            <w:r>
              <w:t>2.3 Total expense ratio &amp; waivers</w:t>
            </w:r>
          </w:p>
        </w:tc>
        <w:tc>
          <w:tcPr>
            <w:tcW w:type="dxa" w:w="3600"/>
          </w:tcPr>
          <w:p>
            <w:r>
              <w:t>2.90% expense ratio, net of waivers, 4.39% gross (FY2025)</w:t>
            </w:r>
          </w:p>
        </w:tc>
        <w:tc>
          <w:tcPr>
            <w:tcW w:type="dxa" w:w="2880"/>
          </w:tcPr>
          <w:p>
            <w:r>
              <w:t>extracted-unverified</w:t>
            </w:r>
          </w:p>
        </w:tc>
      </w:tr>
      <w:tr>
        <w:tc>
          <w:tcPr>
            <w:tcW w:type="dxa" w:w="2880"/>
          </w:tcPr>
          <w:p>
            <w:r>
              <w:t>2.4 AFFE</w:t>
            </w:r>
          </w:p>
        </w:tc>
        <w:tc>
          <w:tcPr>
            <w:tcW w:type="dxa" w:w="3600"/>
          </w:tcPr>
          <w:p>
            <w:r>
              <w:t>AFFE 0.01%</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Pre-IPO / venture growth (listed CEF + listed BDC + interval fund) (n=3). Interval fund holding venture/growth, the NAV-priced contrast to the two market-priced members. Pricing-basis mix is the cohort's disclosed core caveat (composite refused).</w:t>
      </w:r>
    </w:p>
    <w:p>
      <w:r>
        <w:t>Cohort placement (pre-IPO and venture cohort): mgmt fee: above the cohort median of 2.5 (n=3, too small for percentile language) | expense ratio (bases differ, see notes): below the cohort median of 4.53 (n=3, too small for percentile language) | repurchase cap: only member with this fact (n=1). Statistics and per-member values are in the cohort artifact, membership rationales in the typed facts.</w:t>
      </w:r>
    </w:p>
    <w:p>
      <w:pPr>
        <w:pStyle w:val="ListBullet"/>
      </w:pPr>
      <w:r>
        <w:t>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NAV-CADENCE MIX: daily, monthly, and quarterly NAV processes embed different appraisal smoothing. Volatility and drawdown comparisons inherit that difference (see de-smoothing lab). [typed per product: arkvx: daily, dxyz: quarterly, ssss: quarterly]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w:t>
      </w:r>
    </w:p>
    <w:p>
      <w:pPr>
        <w:pStyle w:val="Heading1"/>
      </w:pPr>
      <w:r>
        <w:t>Provenance</w:t>
      </w:r>
    </w:p>
    <w:p>
      <w:r>
        <w:t>Cell status for this product: structured 0, extracted-unverified 27, verified 0, computed 12, partial 2, fetched 1, n/a 12,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