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JLL Income Property Trust, Inc. (non-traded REIT ('34 Act reporting, perpetual NAV REIT), CIK 1314152)</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Listed REIT investable proxy (VNQ) at 9/12.</w:t>
      </w:r>
    </w:p>
    <w:p>
      <w:r>
        <w:t>Flags raised by the record (each restates a typed value or verdict, with its source):</w:t>
      </w:r>
    </w:p>
    <w:p>
      <w:pPr>
        <w:pStyle w:val="ListBullet"/>
      </w:pPr>
      <w:r>
        <w:t>none</w:t>
      </w:r>
    </w:p>
    <w:p>
      <w:r>
        <w:t>Evidence coverage: 35 of 35 resolvable, 0 verified, 19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composite, non-traded real estate cohort without JLL Income Property Trust, Inc. (members: Blackstone Real Estate Income Trust Inc, Starwood Real Estate Income Trust, Inc.)</w:t>
            </w:r>
          </w:p>
        </w:tc>
        <w:tc>
          <w:tcPr>
            <w:tcW w:type="dxa" w:w="864"/>
          </w:tcPr>
          <w:p>
            <w:r>
              <w:t>3/12</w:t>
            </w:r>
          </w:p>
        </w:tc>
        <w:tc>
          <w:tcPr>
            <w:tcW w:type="dxa" w:w="3888"/>
          </w:tcPr>
          <w:p>
            <w:r>
              <w:t>score 3/12 below primary threshold 7</w:t>
            </w:r>
          </w:p>
        </w:tc>
      </w:tr>
    </w:tbl>
    <w:p>
      <w:pPr>
        <w:pStyle w:val="Heading1"/>
      </w:pPr>
      <w:r>
        <w:t>Exhibit B. Liquidity match for this plan</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10% / 7%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n/a</w:t>
            </w:r>
          </w:p>
        </w:tc>
        <w:tc>
          <w:tcPr>
            <w:tcW w:type="dxa" w:w="2880"/>
          </w:tcPr>
          <w:p>
            <w:r>
              <w:t>n/a - tax form not literally printed: zero hits for '1099' and 'K-1' across stripped 10-K, 10-Q and 424B3 (searched 2026-08-15)</w:t>
            </w:r>
          </w:p>
        </w:tc>
      </w:tr>
    </w:tbl>
    <w:p>
      <w:pPr>
        <w:pStyle w:val="Heading1"/>
      </w:pPr>
      <w:r>
        <w:t>Exhibit D. Peer cohort placement</w:t>
      </w:r>
    </w:p>
    <w:p>
      <w:r>
        <w:t>Cohort Non-traded NAV REITs (n=3).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24, verified 0, computed 5, partial 5, fetched 1, n/a 19,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