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- same wrapper class; NAV cadence and scale differences disclosed.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above the cohort median of 3.5 (n=2 — too small for percentile language).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