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instalación de entorno de pruebas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descargar ubuntu server y configurar la máquina virtual.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2, gestión de usuarios y seguridad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usuario administrador creado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configuración de una IP estática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habilitar el acceso remoto mediante SSH.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3, gestion de usuarios y seguridad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crear tres usuarios  con diferentes permisos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8286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1019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Configurar el firewall con </w:t>
      </w:r>
      <w:r w:rsidDel="00000000" w:rsidR="00000000" w:rsidRPr="00000000">
        <w:rPr>
          <w:b w:val="1"/>
          <w:rtl w:val="0"/>
        </w:rPr>
        <w:t xml:space="preserve">UFW</w:t>
      </w:r>
      <w:r w:rsidDel="00000000" w:rsidR="00000000" w:rsidRPr="00000000">
        <w:rPr>
          <w:rtl w:val="0"/>
        </w:rPr>
        <w:t xml:space="preserve"> y permitir solo las conexiones necesarias.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instalación configuración y cambios guardados de ufw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2952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