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40"/>
          <w:szCs w:val="40"/>
        </w:rPr>
      </w:pPr>
      <w:r w:rsidDel="00000000" w:rsidR="00000000" w:rsidRPr="00000000">
        <w:rPr>
          <w:b w:val="1"/>
          <w:bCs w:val="1"/>
          <w:sz w:val="40"/>
          <w:szCs w:val="40"/>
          <w:rtl w:val="0"/>
        </w:rPr>
        <w:t xml:space="preserve">Week 2: Sales Strategy Development </w:t>
      </w:r>
    </w:p>
    <w:p w:rsidR="00000000" w:rsidDel="00000000" w:rsidP="00000000" w:rsidRDefault="00000000" w:rsidRPr="00000000" w14:paraId="00000002">
      <w:pPr>
        <w:spacing w:line="276" w:lineRule="auto"/>
        <w:jc w:val="right"/>
        <w:rPr>
          <w:b w:val="1"/>
          <w:bCs w:val="1"/>
        </w:rPr>
      </w:pPr>
      <w:r w:rsidDel="00000000" w:rsidR="00000000" w:rsidRPr="00000000">
        <w:pict>
          <v:rect style="width:0.0pt;height:1.5pt" o:hr="t" o:hrstd="t" o:hralign="center" fillcolor="#A0A0A0" stroked="f"/>
        </w:pict>
      </w:r>
      <w:r w:rsidDel="00000000" w:rsidR="00000000" w:rsidRPr="00000000">
        <w:rPr>
          <w:rFonts w:ascii="Courier New" w:cs="Courier New" w:eastAsia="Courier New" w:hAnsi="Courier New"/>
          <w:sz w:val="18"/>
          <w:szCs w:val="18"/>
          <w:rtl w:val="0"/>
        </w:rPr>
        <w:t xml:space="preserve">CHAN CHEUK HIM (Oscar)   </w:t>
      </w:r>
      <w:r w:rsidDel="00000000" w:rsidR="00000000" w:rsidRPr="00000000">
        <w:rPr>
          <w:rtl w:val="0"/>
        </w:rPr>
      </w:r>
    </w:p>
    <w:p w:rsidR="00000000" w:rsidDel="00000000" w:rsidP="00000000" w:rsidRDefault="00000000" w:rsidRPr="00000000" w14:paraId="0000000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04">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05">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Task 1: Sales Plan Drafting </w:t>
      </w:r>
    </w:p>
    <w:p w:rsidR="00000000" w:rsidDel="00000000" w:rsidP="00000000" w:rsidRDefault="00000000" w:rsidRPr="00000000" w14:paraId="0000000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07">
      <w:pPr>
        <w:pStyle w:val="Heading5"/>
        <w:keepNext w:val="0"/>
        <w:keepLines w:val="0"/>
        <w:spacing w:after="40" w:before="220" w:lineRule="auto"/>
        <w:rPr>
          <w:b w:val="1"/>
          <w:bCs w:val="1"/>
          <w:color w:val="000000"/>
          <w:sz w:val="20"/>
          <w:szCs w:val="20"/>
        </w:rPr>
      </w:pPr>
      <w:bookmarkStart w:colFirst="0" w:colLast="0" w:name="_xqmho3l4x0dv" w:id="0"/>
      <w:bookmarkEnd w:id="0"/>
      <w:r w:rsidDel="00000000" w:rsidR="00000000" w:rsidRPr="00000000">
        <w:rPr>
          <w:b w:val="1"/>
          <w:bCs w:val="1"/>
          <w:color w:val="000000"/>
          <w:sz w:val="20"/>
          <w:szCs w:val="20"/>
          <w:rtl w:val="0"/>
        </w:rPr>
        <w:t xml:space="preserve">1. </w:t>
      </w:r>
      <w:r w:rsidDel="00000000" w:rsidR="00000000" w:rsidRPr="00000000">
        <w:rPr>
          <w:b w:val="1"/>
          <w:bCs w:val="1"/>
          <w:color w:val="000000"/>
          <w:rtl w:val="0"/>
        </w:rPr>
        <w:t xml:space="preserve">Distributing Structured Products to Professional Clients</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AxTrade will position itself as a premier distributor of structured products by capitalizing on our direct access to top issuers (e.g., Goldman Sachs, UBS, HSBC) and AI-driven pricing platform, which offers 5-10 basis point savings on spreads compared to competitors. Targeting professional clients such as private banks and institutions, this plan focuses on tailored solutions addressing yield enhancement, risk management, and ESG demands amid 15% YoY market growth (Bloomberg 2024, extended to 2026 trends). Through a phased multi-channel approach, we aim to onboard 50 new clients, achieve $100M in distributed AUM, and secure 15% repeat business within the first year, driving sustainable revenue while emphasizing regulatory compliance and risk transparency.</w:t>
      </w:r>
    </w:p>
    <w:p w:rsidR="00000000" w:rsidDel="00000000" w:rsidP="00000000" w:rsidRDefault="00000000" w:rsidRPr="00000000" w14:paraId="00000009">
      <w:pPr>
        <w:pStyle w:val="Heading5"/>
        <w:keepNext w:val="0"/>
        <w:keepLines w:val="0"/>
        <w:spacing w:after="40" w:before="220" w:lineRule="auto"/>
        <w:rPr>
          <w:b w:val="1"/>
          <w:bCs w:val="1"/>
          <w:color w:val="000000"/>
          <w:sz w:val="20"/>
          <w:szCs w:val="20"/>
        </w:rPr>
      </w:pPr>
      <w:bookmarkStart w:colFirst="0" w:colLast="0" w:name="_j8prvae0q3hv" w:id="1"/>
      <w:bookmarkEnd w:id="1"/>
      <w:r w:rsidDel="00000000" w:rsidR="00000000" w:rsidRPr="00000000">
        <w:rPr>
          <w:rtl w:val="0"/>
        </w:rPr>
      </w:r>
    </w:p>
    <w:p w:rsidR="00000000" w:rsidDel="00000000" w:rsidP="00000000" w:rsidRDefault="00000000" w:rsidRPr="00000000" w14:paraId="0000000A">
      <w:pPr>
        <w:pStyle w:val="Heading5"/>
        <w:keepNext w:val="0"/>
        <w:keepLines w:val="0"/>
        <w:spacing w:after="40" w:before="220" w:lineRule="auto"/>
        <w:rPr>
          <w:b w:val="1"/>
          <w:bCs w:val="1"/>
          <w:color w:val="000000"/>
          <w:sz w:val="20"/>
          <w:szCs w:val="20"/>
        </w:rPr>
      </w:pPr>
      <w:bookmarkStart w:colFirst="0" w:colLast="0" w:name="_ob2i6qwjzhig" w:id="2"/>
      <w:bookmarkEnd w:id="2"/>
      <w:r w:rsidDel="00000000" w:rsidR="00000000" w:rsidRPr="00000000">
        <w:rPr>
          <w:b w:val="1"/>
          <w:bCs w:val="1"/>
          <w:color w:val="000000"/>
          <w:sz w:val="20"/>
          <w:szCs w:val="20"/>
          <w:rtl w:val="0"/>
        </w:rPr>
        <w:t xml:space="preserve">2. Market Context &amp; Opportunity</w:t>
      </w:r>
    </w:p>
    <w:p w:rsidR="00000000" w:rsidDel="00000000" w:rsidP="00000000" w:rsidRDefault="00000000" w:rsidRPr="00000000" w14:paraId="0000000B">
      <w:pPr>
        <w:spacing w:after="240" w:before="240" w:lineRule="auto"/>
        <w:rPr/>
      </w:pPr>
      <w:r w:rsidDel="00000000" w:rsidR="00000000" w:rsidRPr="00000000">
        <w:rPr>
          <w:rtl w:val="0"/>
        </w:rPr>
        <w:t xml:space="preserve">The structured products market continues its upward trajectory in 2026, with global issuance reaching $150B YTD (up from $138.5B in 2025, per Stropro updates), fueled by inflation (CPI-linked products up 20%), geopolitical tensions, and ESG integration (40% of new autocallables ESG-linked, LSE data). Asia, our core focus, sees strong demand for FX-linked structures (e.g., USD/HKD pairs) due to tariff impacts, while digital platforms have boosted accessibility by 25% (Financial Times 2024-2026).</w:t>
      </w:r>
    </w:p>
    <w:p w:rsidR="00000000" w:rsidDel="00000000" w:rsidP="00000000" w:rsidRDefault="00000000" w:rsidRPr="00000000" w14:paraId="0000000C">
      <w:pPr>
        <w:spacing w:after="240" w:before="240" w:lineRule="auto"/>
        <w:rPr/>
      </w:pPr>
      <w:r w:rsidDel="00000000" w:rsidR="00000000" w:rsidRPr="00000000">
        <w:rPr>
          <w:rtl w:val="0"/>
        </w:rPr>
        <w:t xml:space="preserve">AxTrade’s opportunity lies in bridging issuers and clients: Our market access provides real-time quotes from 10+ global banks, and pricing capabilities enable customized, cost-efficient offerings. This addresses client pain points like uncertain market exposure, positioning us to capture underserved segments in HK/Singapore amid tightened regulations (e.g., HKEX suitability exams).</w:t>
      </w:r>
    </w:p>
    <w:p w:rsidR="00000000" w:rsidDel="00000000" w:rsidP="00000000" w:rsidRDefault="00000000" w:rsidRPr="00000000" w14:paraId="0000000D">
      <w:pPr>
        <w:pStyle w:val="Heading5"/>
        <w:keepNext w:val="0"/>
        <w:keepLines w:val="0"/>
        <w:spacing w:after="40" w:before="220" w:lineRule="auto"/>
        <w:rPr>
          <w:b w:val="1"/>
          <w:bCs w:val="1"/>
          <w:color w:val="000000"/>
          <w:sz w:val="20"/>
          <w:szCs w:val="20"/>
        </w:rPr>
      </w:pPr>
      <w:bookmarkStart w:colFirst="0" w:colLast="0" w:name="_jvfkdr6cxfdf" w:id="3"/>
      <w:bookmarkEnd w:id="3"/>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5"/>
        <w:keepNext w:val="0"/>
        <w:keepLines w:val="0"/>
        <w:spacing w:after="40" w:before="220" w:lineRule="auto"/>
        <w:rPr>
          <w:b w:val="1"/>
          <w:bCs w:val="1"/>
          <w:color w:val="000000"/>
          <w:sz w:val="20"/>
          <w:szCs w:val="20"/>
        </w:rPr>
      </w:pPr>
      <w:bookmarkStart w:colFirst="0" w:colLast="0" w:name="_ceqvy1538xxu" w:id="4"/>
      <w:bookmarkEnd w:id="4"/>
      <w:r w:rsidDel="00000000" w:rsidR="00000000" w:rsidRPr="00000000">
        <w:rPr>
          <w:b w:val="1"/>
          <w:bCs w:val="1"/>
          <w:color w:val="000000"/>
          <w:sz w:val="20"/>
          <w:szCs w:val="20"/>
          <w:rtl w:val="0"/>
        </w:rPr>
        <w:t xml:space="preserve">3. Target Client Segments &amp; Needs</w:t>
      </w:r>
    </w:p>
    <w:p w:rsidR="00000000" w:rsidDel="00000000" w:rsidP="00000000" w:rsidRDefault="00000000" w:rsidRPr="00000000" w14:paraId="0000000F">
      <w:pPr>
        <w:spacing w:after="240" w:before="240" w:lineRule="auto"/>
        <w:rPr/>
      </w:pPr>
      <w:r w:rsidDel="00000000" w:rsidR="00000000" w:rsidRPr="00000000">
        <w:rPr>
          <w:rtl w:val="0"/>
        </w:rPr>
        <w:t xml:space="preserve">Drawing from Week 1 research, segments are prioritized by investment size and needs, with products linked to specific use cases and risks emphasized for suitability.</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sz w:val="18"/>
                <w:szCs w:val="18"/>
              </w:rPr>
            </w:pPr>
            <w:r w:rsidDel="00000000" w:rsidR="00000000" w:rsidRPr="00000000">
              <w:rPr>
                <w:b w:val="1"/>
                <w:bCs w:val="1"/>
                <w:sz w:val="18"/>
                <w:szCs w:val="18"/>
                <w:rtl w:val="0"/>
              </w:rPr>
              <w:t xml:space="preserve">Client Segment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sz w:val="18"/>
                <w:szCs w:val="18"/>
              </w:rPr>
            </w:pPr>
            <w:r w:rsidDel="00000000" w:rsidR="00000000" w:rsidRPr="00000000">
              <w:rPr>
                <w:b w:val="1"/>
                <w:bCs w:val="1"/>
                <w:sz w:val="18"/>
                <w:szCs w:val="18"/>
                <w:rtl w:val="0"/>
              </w:rPr>
              <w:t xml:space="preserve">Key Needs / Pain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sz w:val="18"/>
                <w:szCs w:val="18"/>
              </w:rPr>
            </w:pPr>
            <w:r w:rsidDel="00000000" w:rsidR="00000000" w:rsidRPr="00000000">
              <w:rPr>
                <w:b w:val="1"/>
                <w:bCs w:val="1"/>
                <w:sz w:val="18"/>
                <w:szCs w:val="18"/>
                <w:rtl w:val="0"/>
              </w:rPr>
              <w:t xml:space="preserve">Preferred Product 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sz w:val="18"/>
                <w:szCs w:val="18"/>
              </w:rPr>
            </w:pPr>
            <w:r w:rsidDel="00000000" w:rsidR="00000000" w:rsidRPr="00000000">
              <w:rPr>
                <w:b w:val="1"/>
                <w:bCs w:val="1"/>
                <w:sz w:val="18"/>
                <w:szCs w:val="18"/>
                <w:rtl w:val="0"/>
              </w:rPr>
              <w:t xml:space="preserve">Rationale &amp; Risk Linkage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sz w:val="18"/>
                <w:szCs w:val="18"/>
              </w:rPr>
            </w:pPr>
            <w:r w:rsidDel="00000000" w:rsidR="00000000" w:rsidRPr="00000000">
              <w:rPr>
                <w:sz w:val="18"/>
                <w:szCs w:val="18"/>
                <w:rtl w:val="0"/>
              </w:rPr>
              <w:t xml:space="preserve">Private Banks &amp; Wealth Managers ($1M–$100M+)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sz w:val="18"/>
                <w:szCs w:val="18"/>
              </w:rPr>
            </w:pPr>
            <w:r w:rsidDel="00000000" w:rsidR="00000000" w:rsidRPr="00000000">
              <w:rPr>
                <w:sz w:val="18"/>
                <w:szCs w:val="18"/>
                <w:rtl w:val="0"/>
              </w:rPr>
              <w:t xml:space="preserve">Yield enhancement amid low rates, diversification for HNW portfolios, ESG compliance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sz w:val="18"/>
                <w:szCs w:val="18"/>
              </w:rPr>
            </w:pPr>
            <w:r w:rsidDel="00000000" w:rsidR="00000000" w:rsidRPr="00000000">
              <w:rPr>
                <w:sz w:val="18"/>
                <w:szCs w:val="18"/>
                <w:rtl w:val="0"/>
              </w:rPr>
              <w:t xml:space="preserve">Autocallables, Capital Protected Notes, ESG-linked 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sz w:val="18"/>
                <w:szCs w:val="18"/>
              </w:rPr>
            </w:pPr>
            <w:r w:rsidDel="00000000" w:rsidR="00000000" w:rsidRPr="00000000">
              <w:rPr>
                <w:sz w:val="18"/>
                <w:szCs w:val="18"/>
                <w:rtl w:val="0"/>
              </w:rPr>
              <w:t xml:space="preserve">Autocallables offer high coupons (5-8%) with early redemption in stable markets; risks include principal loss if barriers breached.</w:t>
            </w:r>
          </w:p>
          <w:p w:rsidR="00000000" w:rsidDel="00000000" w:rsidP="00000000" w:rsidRDefault="00000000" w:rsidRPr="00000000" w14:paraId="00000018">
            <w:pPr>
              <w:rPr>
                <w:sz w:val="18"/>
                <w:szCs w:val="18"/>
              </w:rPr>
            </w:pPr>
            <w:r w:rsidDel="00000000" w:rsidR="00000000" w:rsidRPr="00000000">
              <w:rPr>
                <w:sz w:val="18"/>
                <w:szCs w:val="18"/>
                <w:rtl w:val="0"/>
              </w:rPr>
              <w:t xml:space="preserve">It mitigates via protection features for risk-averse clients.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sz w:val="18"/>
                <w:szCs w:val="18"/>
              </w:rPr>
            </w:pPr>
            <w:r w:rsidDel="00000000" w:rsidR="00000000" w:rsidRPr="00000000">
              <w:rPr>
                <w:sz w:val="18"/>
                <w:szCs w:val="18"/>
                <w:rtl w:val="0"/>
              </w:rPr>
              <w:t xml:space="preserve">Institutional Investors (Pensions, Insurers) ($10M–$1B+)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sz w:val="18"/>
                <w:szCs w:val="18"/>
              </w:rPr>
            </w:pPr>
            <w:r w:rsidDel="00000000" w:rsidR="00000000" w:rsidRPr="00000000">
              <w:rPr>
                <w:sz w:val="18"/>
                <w:szCs w:val="18"/>
                <w:rtl w:val="0"/>
              </w:rPr>
              <w:t xml:space="preserve">Inflation hedging, stable long-term returns, regulatory alignment (e.g., Solvency 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sz w:val="18"/>
                <w:szCs w:val="18"/>
              </w:rPr>
            </w:pPr>
            <w:r w:rsidDel="00000000" w:rsidR="00000000" w:rsidRPr="00000000">
              <w:rPr>
                <w:sz w:val="18"/>
                <w:szCs w:val="18"/>
                <w:rtl w:val="0"/>
              </w:rPr>
              <w:t xml:space="preserve">Inflation-linked notes, Long-dated structures, Green bonds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sz w:val="18"/>
                <w:szCs w:val="18"/>
              </w:rPr>
            </w:pPr>
            <w:r w:rsidDel="00000000" w:rsidR="00000000" w:rsidRPr="00000000">
              <w:rPr>
                <w:sz w:val="18"/>
                <w:szCs w:val="18"/>
                <w:rtl w:val="0"/>
              </w:rPr>
              <w:t xml:space="preserve">Inflation notes (e.g., Deutsche Bank) hedge CPI rises; counterparty credit risk key.</w:t>
            </w:r>
          </w:p>
          <w:p w:rsidR="00000000" w:rsidDel="00000000" w:rsidP="00000000" w:rsidRDefault="00000000" w:rsidRPr="00000000" w14:paraId="0000001D">
            <w:pPr>
              <w:rPr>
                <w:sz w:val="18"/>
                <w:szCs w:val="18"/>
              </w:rPr>
            </w:pPr>
            <w:r w:rsidDel="00000000" w:rsidR="00000000" w:rsidRPr="00000000">
              <w:rPr>
                <w:sz w:val="18"/>
                <w:szCs w:val="18"/>
                <w:rtl w:val="0"/>
              </w:rPr>
              <w:t xml:space="preserve">It diversify issuers to ensure capital preservation.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sz w:val="18"/>
                <w:szCs w:val="18"/>
              </w:rPr>
            </w:pPr>
            <w:r w:rsidDel="00000000" w:rsidR="00000000" w:rsidRPr="00000000">
              <w:rPr>
                <w:sz w:val="18"/>
                <w:szCs w:val="18"/>
                <w:rtl w:val="0"/>
              </w:rPr>
              <w:t xml:space="preserve">Family Offices ($5M–$500M+)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sz w:val="18"/>
                <w:szCs w:val="18"/>
              </w:rPr>
            </w:pPr>
            <w:r w:rsidDel="00000000" w:rsidR="00000000" w:rsidRPr="00000000">
              <w:rPr>
                <w:sz w:val="18"/>
                <w:szCs w:val="18"/>
                <w:rtl w:val="0"/>
              </w:rPr>
              <w:t xml:space="preserve">Bespoke customization, tax efficiency, capital preservation in volatile geopolitics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sz w:val="18"/>
                <w:szCs w:val="18"/>
              </w:rPr>
            </w:pPr>
            <w:r w:rsidDel="00000000" w:rsidR="00000000" w:rsidRPr="00000000">
              <w:rPr>
                <w:sz w:val="18"/>
                <w:szCs w:val="18"/>
                <w:rtl w:val="0"/>
              </w:rPr>
              <w:t xml:space="preserve">Tailored multi-asset notes, FX accumulators, Private placements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sz w:val="18"/>
                <w:szCs w:val="18"/>
              </w:rPr>
            </w:pPr>
            <w:r w:rsidDel="00000000" w:rsidR="00000000" w:rsidRPr="00000000">
              <w:rPr>
                <w:sz w:val="18"/>
                <w:szCs w:val="18"/>
                <w:rtl w:val="0"/>
              </w:rPr>
              <w:t xml:space="preserve">Multi-asset solutions (BNP Paribas-style) align with family legacies; liquidity risks in private placements require clear exit strategies.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sz w:val="18"/>
                <w:szCs w:val="18"/>
              </w:rPr>
            </w:pPr>
            <w:r w:rsidDel="00000000" w:rsidR="00000000" w:rsidRPr="00000000">
              <w:rPr>
                <w:sz w:val="18"/>
                <w:szCs w:val="18"/>
                <w:rtl w:val="0"/>
              </w:rPr>
              <w:t xml:space="preserve">Corporate Treasuries ($500K–$50M+)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sz w:val="18"/>
                <w:szCs w:val="18"/>
              </w:rPr>
            </w:pPr>
            <w:r w:rsidDel="00000000" w:rsidR="00000000" w:rsidRPr="00000000">
              <w:rPr>
                <w:sz w:val="18"/>
                <w:szCs w:val="18"/>
                <w:rtl w:val="0"/>
              </w:rPr>
              <w:t xml:space="preserve">Cash yield boost, FX risk management for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sz w:val="18"/>
                <w:szCs w:val="18"/>
              </w:rPr>
            </w:pPr>
            <w:r w:rsidDel="00000000" w:rsidR="00000000" w:rsidRPr="00000000">
              <w:rPr>
                <w:sz w:val="18"/>
                <w:szCs w:val="18"/>
                <w:rtl w:val="0"/>
              </w:rPr>
              <w:t xml:space="preserve">Dual Currency Deposits, FX-linked notes, Money-market hybrids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sz w:val="18"/>
                <w:szCs w:val="18"/>
              </w:rPr>
            </w:pPr>
            <w:r w:rsidDel="00000000" w:rsidR="00000000" w:rsidRPr="00000000">
              <w:rPr>
                <w:sz w:val="18"/>
                <w:szCs w:val="18"/>
                <w:rtl w:val="0"/>
              </w:rPr>
              <w:t xml:space="preserve">Dual deposits (HSBC) enhance yields (2-4% above standard) with currency views; FX volatility could lead to depreciated payouts, tieing to treasury hedging needs.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sz w:val="18"/>
                <w:szCs w:val="18"/>
              </w:rPr>
            </w:pPr>
            <w:r w:rsidDel="00000000" w:rsidR="00000000" w:rsidRPr="00000000">
              <w:rPr>
                <w:sz w:val="18"/>
                <w:szCs w:val="18"/>
                <w:rtl w:val="0"/>
              </w:rPr>
              <w:t xml:space="preserve">Hedge Funds &amp; Asset Managers ($10M–$500M+)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sz w:val="18"/>
                <w:szCs w:val="18"/>
              </w:rPr>
            </w:pPr>
            <w:r w:rsidDel="00000000" w:rsidR="00000000" w:rsidRPr="00000000">
              <w:rPr>
                <w:sz w:val="18"/>
                <w:szCs w:val="18"/>
                <w:rtl w:val="0"/>
              </w:rPr>
              <w:t xml:space="preserve">Leveraged upside, volatility exploitation, tactical trades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sz w:val="18"/>
                <w:szCs w:val="18"/>
              </w:rPr>
            </w:pPr>
            <w:r w:rsidDel="00000000" w:rsidR="00000000" w:rsidRPr="00000000">
              <w:rPr>
                <w:sz w:val="18"/>
                <w:szCs w:val="18"/>
                <w:rtl w:val="0"/>
              </w:rPr>
              <w:t xml:space="preserve">Leveraged ELNs, Volatility products, Basket options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sz w:val="18"/>
                <w:szCs w:val="18"/>
              </w:rPr>
            </w:pPr>
            <w:r w:rsidDel="00000000" w:rsidR="00000000" w:rsidRPr="00000000">
              <w:rPr>
                <w:sz w:val="18"/>
                <w:szCs w:val="18"/>
                <w:rtl w:val="0"/>
              </w:rPr>
              <w:t xml:space="preserve">Leveraged ELNs (Société Générale) amplify returns; high risk of total loss in downturns, suitable only for sophisticated profiles with stress-testing.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sz w:val="18"/>
                <w:szCs w:val="18"/>
              </w:rPr>
            </w:pPr>
            <w:r w:rsidDel="00000000" w:rsidR="00000000" w:rsidRPr="00000000">
              <w:rPr>
                <w:sz w:val="18"/>
                <w:szCs w:val="18"/>
                <w:rtl w:val="0"/>
              </w:rPr>
              <w:t xml:space="preserve">High-Net-Worth Individuals (via advisors) ($250K–$10M+)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sz w:val="18"/>
                <w:szCs w:val="18"/>
              </w:rPr>
            </w:pPr>
            <w:r w:rsidDel="00000000" w:rsidR="00000000" w:rsidRPr="00000000">
              <w:rPr>
                <w:sz w:val="18"/>
                <w:szCs w:val="18"/>
                <w:rtl w:val="0"/>
              </w:rPr>
              <w:t xml:space="preserve">Simple structures, capital protection, better yields than deposits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sz w:val="18"/>
                <w:szCs w:val="18"/>
              </w:rPr>
            </w:pPr>
            <w:r w:rsidDel="00000000" w:rsidR="00000000" w:rsidRPr="00000000">
              <w:rPr>
                <w:sz w:val="18"/>
                <w:szCs w:val="18"/>
                <w:rtl w:val="0"/>
              </w:rPr>
              <w:t xml:space="preserve">Capital guaranteed certificates, Simple autocallables, Theme-based 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sz w:val="18"/>
                <w:szCs w:val="18"/>
              </w:rPr>
            </w:pPr>
            <w:r w:rsidDel="00000000" w:rsidR="00000000" w:rsidRPr="00000000">
              <w:rPr>
                <w:sz w:val="18"/>
                <w:szCs w:val="18"/>
                <w:rtl w:val="0"/>
              </w:rPr>
              <w:t xml:space="preserve">Guaranteed certificates (Morgan Stanley) provide principal safety, market decline risks minimized but opportunity costs in bull markets highlighted.</w:t>
            </w:r>
          </w:p>
        </w:tc>
      </w:tr>
    </w:tbl>
    <w:p w:rsidR="00000000" w:rsidDel="00000000" w:rsidP="00000000" w:rsidRDefault="00000000" w:rsidRPr="00000000" w14:paraId="0000002E">
      <w:pPr>
        <w:pStyle w:val="Heading5"/>
        <w:keepNext w:val="0"/>
        <w:keepLines w:val="0"/>
        <w:spacing w:after="40" w:before="220" w:lineRule="auto"/>
        <w:rPr>
          <w:b w:val="1"/>
          <w:bCs w:val="1"/>
          <w:color w:val="000000"/>
          <w:sz w:val="20"/>
          <w:szCs w:val="20"/>
        </w:rPr>
      </w:pPr>
      <w:bookmarkStart w:colFirst="0" w:colLast="0" w:name="_8ysugmwoq6ny" w:id="5"/>
      <w:bookmarkEnd w:id="5"/>
      <w:r w:rsidDel="00000000" w:rsidR="00000000" w:rsidRPr="00000000">
        <w:br w:type="page"/>
      </w:r>
      <w:r w:rsidDel="00000000" w:rsidR="00000000" w:rsidRPr="00000000">
        <w:rPr>
          <w:b w:val="1"/>
          <w:bCs w:val="1"/>
          <w:color w:val="000000"/>
          <w:sz w:val="20"/>
          <w:szCs w:val="20"/>
          <w:rtl w:val="0"/>
        </w:rPr>
        <w:t xml:space="preserve">4. AxTrade’s Value Proposition</w:t>
      </w:r>
    </w:p>
    <w:p w:rsidR="00000000" w:rsidDel="00000000" w:rsidP="00000000" w:rsidRDefault="00000000" w:rsidRPr="00000000" w14:paraId="0000002F">
      <w:pPr>
        <w:spacing w:after="240" w:before="240" w:lineRule="auto"/>
        <w:rPr/>
      </w:pPr>
      <w:r w:rsidDel="00000000" w:rsidR="00000000" w:rsidRPr="00000000">
        <w:rPr>
          <w:rtl w:val="0"/>
        </w:rPr>
        <w:t xml:space="preserve">We differentiate through superior market access and pricing, directly addressing client needs:</w:t>
      </w:r>
    </w:p>
    <w:p w:rsidR="00000000" w:rsidDel="00000000" w:rsidP="00000000" w:rsidRDefault="00000000" w:rsidRPr="00000000" w14:paraId="00000030">
      <w:pPr>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Competitive Pricing:</w:t>
      </w:r>
      <w:r w:rsidDel="00000000" w:rsidR="00000000" w:rsidRPr="00000000">
        <w:rPr>
          <w:sz w:val="20"/>
          <w:szCs w:val="20"/>
          <w:rtl w:val="0"/>
        </w:rPr>
        <w:t xml:space="preserve"> AI platform analyzes issuer quotes in real-time, offering 5-10 bps savings and tiered discounts (e.g., 15% off fees for &gt;$10M volumes).</w:t>
        <w:br w:type="textWrapping"/>
      </w:r>
    </w:p>
    <w:p w:rsidR="00000000" w:rsidDel="00000000" w:rsidP="00000000" w:rsidRDefault="00000000" w:rsidRPr="00000000" w14:paraId="00000031">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Broad Market Access:</w:t>
      </w:r>
      <w:r w:rsidDel="00000000" w:rsidR="00000000" w:rsidRPr="00000000">
        <w:rPr>
          <w:sz w:val="20"/>
          <w:szCs w:val="20"/>
          <w:rtl w:val="0"/>
        </w:rPr>
        <w:t xml:space="preserve"> Direct ties to issuers like Goldman Sachs (for ESG autocallables) and UBS (yield enhancers) enable exclusive customizations, reducing client sourcing time by 40%.</w:t>
        <w:br w:type="textWrapping"/>
      </w:r>
    </w:p>
    <w:p w:rsidR="00000000" w:rsidDel="00000000" w:rsidP="00000000" w:rsidRDefault="00000000" w:rsidRPr="00000000" w14:paraId="00000032">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Structured Advisory:</w:t>
      </w:r>
      <w:r w:rsidDel="00000000" w:rsidR="00000000" w:rsidRPr="00000000">
        <w:rPr>
          <w:sz w:val="20"/>
          <w:szCs w:val="20"/>
          <w:rtl w:val="0"/>
        </w:rPr>
        <w:t xml:space="preserve"> Personalized education on products, with mandatory risk simulations (e.g., “In a 15% market drop, ELN payout drops 30%”).</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Digital Platform (AxTrade Portal):</w:t>
      </w:r>
      <w:r w:rsidDel="00000000" w:rsidR="00000000" w:rsidRPr="00000000">
        <w:rPr>
          <w:sz w:val="20"/>
          <w:szCs w:val="20"/>
          <w:rtl w:val="0"/>
        </w:rPr>
        <w:t xml:space="preserve"> Seamless quoting, e-documentation, and ESG reporting, boosting efficiency for digital-savvy clients.</w:t>
        <w:br w:type="textWrapping"/>
      </w:r>
    </w:p>
    <w:p w:rsidR="00000000" w:rsidDel="00000000" w:rsidP="00000000" w:rsidRDefault="00000000" w:rsidRPr="00000000" w14:paraId="00000034">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Regulatory &amp; Risk Support:</w:t>
      </w:r>
      <w:r w:rsidDel="00000000" w:rsidR="00000000" w:rsidRPr="00000000">
        <w:rPr>
          <w:sz w:val="20"/>
          <w:szCs w:val="20"/>
          <w:rtl w:val="0"/>
        </w:rPr>
        <w:t xml:space="preserve"> MiFID II-compliant tools for suitability checks, emphasizing disclosures to build trust amid tightened rules (e.g., HKEX).</w:t>
      </w:r>
    </w:p>
    <w:p w:rsidR="00000000" w:rsidDel="00000000" w:rsidP="00000000" w:rsidRDefault="00000000" w:rsidRPr="00000000" w14:paraId="00000035">
      <w:pPr>
        <w:pStyle w:val="Heading5"/>
        <w:keepNext w:val="0"/>
        <w:keepLines w:val="0"/>
        <w:spacing w:after="40" w:before="220" w:lineRule="auto"/>
        <w:rPr>
          <w:b w:val="1"/>
          <w:bCs w:val="1"/>
          <w:color w:val="000000"/>
          <w:sz w:val="18"/>
          <w:szCs w:val="18"/>
        </w:rPr>
      </w:pPr>
      <w:bookmarkStart w:colFirst="0" w:colLast="0" w:name="_9krc5b4412h3" w:id="6"/>
      <w:bookmarkEnd w:id="6"/>
      <w:r w:rsidDel="00000000" w:rsidR="00000000" w:rsidRPr="00000000">
        <w:rPr>
          <w:rtl w:val="0"/>
        </w:rPr>
      </w:r>
    </w:p>
    <w:p w:rsidR="00000000" w:rsidDel="00000000" w:rsidP="00000000" w:rsidRDefault="00000000" w:rsidRPr="00000000" w14:paraId="00000036">
      <w:pPr>
        <w:pStyle w:val="Heading5"/>
        <w:keepNext w:val="0"/>
        <w:keepLines w:val="0"/>
        <w:spacing w:after="40" w:before="220" w:lineRule="auto"/>
        <w:rPr>
          <w:b w:val="1"/>
          <w:bCs w:val="1"/>
          <w:color w:val="000000"/>
          <w:sz w:val="20"/>
          <w:szCs w:val="20"/>
        </w:rPr>
      </w:pPr>
      <w:bookmarkStart w:colFirst="0" w:colLast="0" w:name="_aoi7n3wbu59f" w:id="7"/>
      <w:bookmarkEnd w:id="7"/>
      <w:r w:rsidDel="00000000" w:rsidR="00000000" w:rsidRPr="00000000">
        <w:rPr>
          <w:rtl w:val="0"/>
        </w:rPr>
      </w:r>
    </w:p>
    <w:p w:rsidR="00000000" w:rsidDel="00000000" w:rsidP="00000000" w:rsidRDefault="00000000" w:rsidRPr="00000000" w14:paraId="00000037">
      <w:pPr>
        <w:pStyle w:val="Heading5"/>
        <w:keepNext w:val="0"/>
        <w:keepLines w:val="0"/>
        <w:spacing w:after="40" w:before="220" w:lineRule="auto"/>
        <w:rPr>
          <w:b w:val="1"/>
          <w:bCs w:val="1"/>
          <w:color w:val="000000"/>
          <w:sz w:val="20"/>
          <w:szCs w:val="20"/>
        </w:rPr>
      </w:pPr>
      <w:bookmarkStart w:colFirst="0" w:colLast="0" w:name="_ty6msnbf8kwu" w:id="8"/>
      <w:bookmarkEnd w:id="8"/>
      <w:r w:rsidDel="00000000" w:rsidR="00000000" w:rsidRPr="00000000">
        <w:rPr>
          <w:b w:val="1"/>
          <w:bCs w:val="1"/>
          <w:color w:val="000000"/>
          <w:sz w:val="20"/>
          <w:szCs w:val="20"/>
          <w:rtl w:val="0"/>
        </w:rPr>
        <w:t xml:space="preserve">5. Sales Approach &amp; Channels</w:t>
      </w:r>
    </w:p>
    <w:p w:rsidR="00000000" w:rsidDel="00000000" w:rsidP="00000000" w:rsidRDefault="00000000" w:rsidRPr="00000000" w14:paraId="00000038">
      <w:pPr>
        <w:spacing w:after="240" w:before="240" w:lineRule="auto"/>
        <w:rPr/>
      </w:pPr>
      <w:r w:rsidDel="00000000" w:rsidR="00000000" w:rsidRPr="00000000">
        <w:rPr>
          <w:rtl w:val="0"/>
        </w:rPr>
        <w:t xml:space="preserve">A multi-channel strategy ensures broad reach, with risks integrated into all interactions:</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bCs w:val="1"/>
          <w:rtl w:val="0"/>
        </w:rPr>
        <w:t xml:space="preserve">Direct Sales Team:</w:t>
      </w:r>
      <w:r w:rsidDel="00000000" w:rsidR="00000000" w:rsidRPr="00000000">
        <w:rPr>
          <w:rtl w:val="0"/>
        </w:rPr>
        <w:t xml:space="preserve"> 5 dedicated managers target top segments; initial focus on 100 HK/Asia clients with personalized pitches including risk profiles.</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bCs w:val="1"/>
          <w:rtl w:val="0"/>
        </w:rPr>
        <w:t xml:space="preserve">Digital Onboarding:</w:t>
      </w:r>
      <w:r w:rsidDel="00000000" w:rsidR="00000000" w:rsidRPr="00000000">
        <w:rPr>
          <w:rtl w:val="0"/>
        </w:rPr>
        <w:t xml:space="preserve"> Portal for self-service simulations and KYC (target: 30% adoption in Year 1), with embedded risk warnings.</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Strategic Partnerships:</w:t>
      </w:r>
      <w:r w:rsidDel="00000000" w:rsidR="00000000" w:rsidRPr="00000000">
        <w:rPr>
          <w:rtl w:val="0"/>
        </w:rPr>
        <w:t xml:space="preserve"> Ally with IFAs and private bank networks for co-distribution, sharing 20% fees.</w:t>
        <w:br w:type="textWrapping"/>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Content &amp; Thought Leadership:</w:t>
      </w:r>
      <w:r w:rsidDel="00000000" w:rsidR="00000000" w:rsidRPr="00000000">
        <w:rPr>
          <w:rtl w:val="0"/>
        </w:rPr>
        <w:t xml:space="preserve"> Quarterly webinars on trends (such as “ESG in Autocallables”) and insights reports, driving 25% lead conversion.</w:t>
        <w:br w:type="textWrapping"/>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b w:val="1"/>
          <w:bCs w:val="1"/>
          <w:rtl w:val="0"/>
        </w:rPr>
        <w:t xml:space="preserve">Events &amp; Roadshows:</w:t>
      </w:r>
      <w:r w:rsidDel="00000000" w:rsidR="00000000" w:rsidRPr="00000000">
        <w:rPr>
          <w:rtl w:val="0"/>
        </w:rPr>
        <w:t xml:space="preserve"> Sponsor Asia Wealth Summit, host seminars with issuer demos, emphasizing product risks and benefits.</w:t>
        <w:br w:type="textWrapping"/>
      </w:r>
    </w:p>
    <w:p w:rsidR="00000000" w:rsidDel="00000000" w:rsidP="00000000" w:rsidRDefault="00000000" w:rsidRPr="00000000" w14:paraId="0000003E">
      <w:pPr>
        <w:pStyle w:val="Heading5"/>
        <w:keepNext w:val="0"/>
        <w:keepLines w:val="0"/>
        <w:spacing w:after="40" w:before="220" w:lineRule="auto"/>
        <w:rPr>
          <w:b w:val="1"/>
          <w:bCs w:val="1"/>
          <w:color w:val="000000"/>
          <w:sz w:val="20"/>
          <w:szCs w:val="20"/>
        </w:rPr>
      </w:pPr>
      <w:bookmarkStart w:colFirst="0" w:colLast="0" w:name="_gd390d8tg9bw" w:id="9"/>
      <w:bookmarkEnd w:id="9"/>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5"/>
        <w:keepNext w:val="0"/>
        <w:keepLines w:val="0"/>
        <w:spacing w:after="40" w:before="220" w:lineRule="auto"/>
        <w:rPr>
          <w:b w:val="1"/>
          <w:bCs w:val="1"/>
          <w:color w:val="000000"/>
          <w:sz w:val="20"/>
          <w:szCs w:val="20"/>
        </w:rPr>
      </w:pPr>
      <w:bookmarkStart w:colFirst="0" w:colLast="0" w:name="_z6xjr5puvx83" w:id="10"/>
      <w:bookmarkEnd w:id="10"/>
      <w:r w:rsidDel="00000000" w:rsidR="00000000" w:rsidRPr="00000000">
        <w:rPr>
          <w:b w:val="1"/>
          <w:bCs w:val="1"/>
          <w:color w:val="000000"/>
          <w:sz w:val="20"/>
          <w:szCs w:val="20"/>
          <w:rtl w:val="0"/>
        </w:rPr>
        <w:t xml:space="preserve">6. Pricing &amp; Product Strategy</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Pricing Model:</w:t>
      </w:r>
      <w:r w:rsidDel="00000000" w:rsidR="00000000" w:rsidRPr="00000000">
        <w:rPr>
          <w:rtl w:val="0"/>
        </w:rPr>
        <w:t xml:space="preserve"> Transparent structure: 0.5-1% distribution fee + advisory (waived for volumes &gt;$5M). Leverage access for undercutting peers (such as Barclays’ aggressive UK pricing).</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Product Roadmap:</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b w:val="1"/>
          <w:bCs w:val="1"/>
          <w:rtl w:val="0"/>
        </w:rPr>
        <w:t xml:space="preserve">Phase 1 (Months 1-3):</w:t>
      </w:r>
      <w:r w:rsidDel="00000000" w:rsidR="00000000" w:rsidRPr="00000000">
        <w:rPr>
          <w:rtl w:val="0"/>
        </w:rPr>
        <w:t xml:space="preserve"> Core launches (autocallables, dual deposits) via portal; target $20M AUM.</w:t>
        <w:br w:type="textWrapping"/>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b w:val="1"/>
          <w:bCs w:val="1"/>
          <w:rtl w:val="0"/>
        </w:rPr>
        <w:t xml:space="preserve">Phase 2 (Months 4-6):</w:t>
      </w:r>
      <w:r w:rsidDel="00000000" w:rsidR="00000000" w:rsidRPr="00000000">
        <w:rPr>
          <w:rtl w:val="0"/>
        </w:rPr>
        <w:t xml:space="preserve"> ESG/inflation products; integrate risk tools for compliance.</w:t>
        <w:br w:type="textWrapping"/>
      </w:r>
    </w:p>
    <w:p w:rsidR="00000000" w:rsidDel="00000000" w:rsidP="00000000" w:rsidRDefault="00000000" w:rsidRPr="00000000" w14:paraId="00000044">
      <w:pPr>
        <w:numPr>
          <w:ilvl w:val="0"/>
          <w:numId w:val="9"/>
        </w:numPr>
        <w:spacing w:after="240" w:before="0" w:beforeAutospacing="0" w:lineRule="auto"/>
        <w:ind w:left="720" w:hanging="360"/>
      </w:pPr>
      <w:r w:rsidDel="00000000" w:rsidR="00000000" w:rsidRPr="00000000">
        <w:rPr>
          <w:b w:val="1"/>
          <w:bCs w:val="1"/>
          <w:rtl w:val="0"/>
        </w:rPr>
        <w:t xml:space="preserve">Phase 3 (Months 7-12):</w:t>
      </w:r>
      <w:r w:rsidDel="00000000" w:rsidR="00000000" w:rsidRPr="00000000">
        <w:rPr>
          <w:rtl w:val="0"/>
        </w:rPr>
        <w:t xml:space="preserve"> Bespoke/tokenized offerings; aim for 20% portfolio ESG penetration.</w:t>
        <w:br w:type="textWrapping"/>
      </w:r>
    </w:p>
    <w:p w:rsidR="00000000" w:rsidDel="00000000" w:rsidP="00000000" w:rsidRDefault="00000000" w:rsidRPr="00000000" w14:paraId="00000045">
      <w:pPr>
        <w:pStyle w:val="Heading5"/>
        <w:keepNext w:val="0"/>
        <w:keepLines w:val="0"/>
        <w:spacing w:after="40" w:before="220" w:lineRule="auto"/>
        <w:rPr>
          <w:b w:val="1"/>
          <w:bCs w:val="1"/>
          <w:color w:val="000000"/>
          <w:sz w:val="20"/>
          <w:szCs w:val="20"/>
        </w:rPr>
      </w:pPr>
      <w:bookmarkStart w:colFirst="0" w:colLast="0" w:name="_dexcuwejqg6t" w:id="11"/>
      <w:bookmarkEnd w:id="11"/>
      <w:r w:rsidDel="00000000" w:rsidR="00000000" w:rsidRPr="00000000">
        <w:rPr>
          <w:rtl w:val="0"/>
        </w:rPr>
      </w:r>
    </w:p>
    <w:p w:rsidR="00000000" w:rsidDel="00000000" w:rsidP="00000000" w:rsidRDefault="00000000" w:rsidRPr="00000000" w14:paraId="00000046">
      <w:pPr>
        <w:pStyle w:val="Heading5"/>
        <w:keepNext w:val="0"/>
        <w:keepLines w:val="0"/>
        <w:spacing w:after="40" w:before="220" w:lineRule="auto"/>
        <w:rPr>
          <w:b w:val="1"/>
          <w:bCs w:val="1"/>
          <w:color w:val="000000"/>
          <w:sz w:val="20"/>
          <w:szCs w:val="20"/>
        </w:rPr>
      </w:pPr>
      <w:bookmarkStart w:colFirst="0" w:colLast="0" w:name="_c27wdilv9gsn" w:id="12"/>
      <w:bookmarkEnd w:id="12"/>
      <w:r w:rsidDel="00000000" w:rsidR="00000000" w:rsidRPr="00000000">
        <w:rPr>
          <w:rtl w:val="0"/>
        </w:rPr>
      </w:r>
    </w:p>
    <w:p w:rsidR="00000000" w:rsidDel="00000000" w:rsidP="00000000" w:rsidRDefault="00000000" w:rsidRPr="00000000" w14:paraId="00000047">
      <w:pPr>
        <w:pStyle w:val="Heading5"/>
        <w:keepNext w:val="0"/>
        <w:keepLines w:val="0"/>
        <w:spacing w:after="40" w:before="220" w:lineRule="auto"/>
        <w:rPr>
          <w:b w:val="1"/>
          <w:bCs w:val="1"/>
          <w:color w:val="000000"/>
          <w:sz w:val="20"/>
          <w:szCs w:val="20"/>
        </w:rPr>
      </w:pPr>
      <w:bookmarkStart w:colFirst="0" w:colLast="0" w:name="_4yfk94j866kz" w:id="13"/>
      <w:bookmarkEnd w:id="13"/>
      <w:r w:rsidDel="00000000" w:rsidR="00000000" w:rsidRPr="00000000">
        <w:rPr>
          <w:b w:val="1"/>
          <w:bCs w:val="1"/>
          <w:color w:val="000000"/>
          <w:sz w:val="20"/>
          <w:szCs w:val="20"/>
          <w:rtl w:val="0"/>
        </w:rPr>
        <w:t xml:space="preserve">7. Implementation Timeline</w:t>
      </w:r>
    </w:p>
    <w:p w:rsidR="00000000" w:rsidDel="00000000" w:rsidP="00000000" w:rsidRDefault="00000000" w:rsidRPr="00000000" w14:paraId="00000048">
      <w:pPr>
        <w:rPr/>
      </w:pP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Key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Milestones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Team training, product finalization, portal enhancements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Months 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100% staff certified; platform live.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Launch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Outreach to top 50 targets, first deals closed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Months 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20 new clients; $30M AUM.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Expansion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IFA partnerships, webinar series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Months 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30% lead growth; NPS &gt;8/10.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Growth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ESG product rollout, performance reviews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Months 7-12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$100M total AUM; 15% repeat rate.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Maturity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Bespoke expansions, KPI optimizations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Year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20% market share in Asia segments.</w:t>
            </w:r>
          </w:p>
        </w:tc>
      </w:tr>
    </w:tbl>
    <w:p w:rsidR="00000000" w:rsidDel="00000000" w:rsidP="00000000" w:rsidRDefault="00000000" w:rsidRPr="00000000" w14:paraId="00000061">
      <w:pPr>
        <w:pStyle w:val="Heading5"/>
        <w:keepNext w:val="0"/>
        <w:keepLines w:val="0"/>
        <w:spacing w:after="40" w:before="220" w:lineRule="auto"/>
        <w:rPr>
          <w:b w:val="1"/>
          <w:bCs w:val="1"/>
          <w:color w:val="000000"/>
          <w:sz w:val="20"/>
          <w:szCs w:val="20"/>
        </w:rPr>
      </w:pPr>
      <w:bookmarkStart w:colFirst="0" w:colLast="0" w:name="_gjv9ohbqy7pd" w:id="14"/>
      <w:bookmarkEnd w:id="14"/>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5"/>
        <w:keepNext w:val="0"/>
        <w:keepLines w:val="0"/>
        <w:spacing w:after="40" w:before="220" w:lineRule="auto"/>
        <w:rPr>
          <w:b w:val="1"/>
          <w:bCs w:val="1"/>
          <w:color w:val="000000"/>
          <w:sz w:val="20"/>
          <w:szCs w:val="20"/>
        </w:rPr>
      </w:pPr>
      <w:bookmarkStart w:colFirst="0" w:colLast="0" w:name="_b6yod852ij1m" w:id="15"/>
      <w:bookmarkEnd w:id="15"/>
      <w:r w:rsidDel="00000000" w:rsidR="00000000" w:rsidRPr="00000000">
        <w:rPr>
          <w:b w:val="1"/>
          <w:bCs w:val="1"/>
          <w:color w:val="000000"/>
          <w:sz w:val="20"/>
          <w:szCs w:val="20"/>
          <w:rtl w:val="0"/>
        </w:rPr>
        <w:t xml:space="preserve">8. Risk Mitigation</w:t>
      </w:r>
    </w:p>
    <w:p w:rsidR="00000000" w:rsidDel="00000000" w:rsidP="00000000" w:rsidRDefault="00000000" w:rsidRPr="00000000" w14:paraId="00000063">
      <w:pPr>
        <w:spacing w:after="240" w:before="240" w:lineRule="auto"/>
        <w:rPr/>
      </w:pPr>
      <w:r w:rsidDel="00000000" w:rsidR="00000000" w:rsidRPr="00000000">
        <w:rPr>
          <w:rtl w:val="0"/>
        </w:rPr>
        <w:t xml:space="preserve">Integrate risks into all stages for client protection:</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Risk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Mitigation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Link to Sales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Market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Diversification guidelines, stress-testing in pitches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Simulate scenarios in client meetings.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Credit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Issuer diversification (top-rated only), collateral options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Highlight in advisory (e.g., UBS reliability post-merger).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Operational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Redundant IT, compliance audits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Portal features for secure trades.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Client-Suitability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Profiling tools, risk labels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Mandatory in onboarding; ties to Week 1 considerations.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Regulatory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Legal reviews, disclosure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Ensure all materials comply with HKEX/MiFID.</w:t>
            </w:r>
          </w:p>
        </w:tc>
      </w:tr>
    </w:tbl>
    <w:p w:rsidR="00000000" w:rsidDel="00000000" w:rsidP="00000000" w:rsidRDefault="00000000" w:rsidRPr="00000000" w14:paraId="00000076">
      <w:pPr>
        <w:pStyle w:val="Heading5"/>
        <w:keepNext w:val="0"/>
        <w:keepLines w:val="0"/>
        <w:spacing w:after="40" w:before="220" w:lineRule="auto"/>
        <w:rPr>
          <w:b w:val="1"/>
          <w:bCs w:val="1"/>
          <w:color w:val="000000"/>
          <w:sz w:val="20"/>
          <w:szCs w:val="20"/>
        </w:rPr>
      </w:pPr>
      <w:bookmarkStart w:colFirst="0" w:colLast="0" w:name="_8tlvpwxlqwl9" w:id="16"/>
      <w:bookmarkEnd w:id="16"/>
      <w:r w:rsidDel="00000000" w:rsidR="00000000" w:rsidRPr="00000000">
        <w:rPr>
          <w:rtl w:val="0"/>
        </w:rPr>
      </w:r>
    </w:p>
    <w:p w:rsidR="00000000" w:rsidDel="00000000" w:rsidP="00000000" w:rsidRDefault="00000000" w:rsidRPr="00000000" w14:paraId="00000077">
      <w:pPr>
        <w:pStyle w:val="Heading5"/>
        <w:keepNext w:val="0"/>
        <w:keepLines w:val="0"/>
        <w:spacing w:after="40" w:before="220" w:lineRule="auto"/>
        <w:rPr>
          <w:b w:val="1"/>
          <w:bCs w:val="1"/>
          <w:color w:val="000000"/>
          <w:sz w:val="20"/>
          <w:szCs w:val="20"/>
        </w:rPr>
      </w:pPr>
      <w:bookmarkStart w:colFirst="0" w:colLast="0" w:name="_oda2t6d90cth" w:id="17"/>
      <w:bookmarkEnd w:id="17"/>
      <w:r w:rsidDel="00000000" w:rsidR="00000000" w:rsidRPr="00000000">
        <w:rPr>
          <w:rtl w:val="0"/>
        </w:rPr>
      </w:r>
    </w:p>
    <w:p w:rsidR="00000000" w:rsidDel="00000000" w:rsidP="00000000" w:rsidRDefault="00000000" w:rsidRPr="00000000" w14:paraId="00000078">
      <w:pPr>
        <w:pStyle w:val="Heading5"/>
        <w:keepNext w:val="0"/>
        <w:keepLines w:val="0"/>
        <w:spacing w:after="40" w:before="220" w:lineRule="auto"/>
        <w:rPr>
          <w:b w:val="1"/>
          <w:bCs w:val="1"/>
          <w:color w:val="000000"/>
          <w:sz w:val="20"/>
          <w:szCs w:val="20"/>
        </w:rPr>
      </w:pPr>
      <w:bookmarkStart w:colFirst="0" w:colLast="0" w:name="_fczmkpxlxfs" w:id="18"/>
      <w:bookmarkEnd w:id="18"/>
      <w:r w:rsidDel="00000000" w:rsidR="00000000" w:rsidRPr="00000000">
        <w:rPr>
          <w:b w:val="1"/>
          <w:bCs w:val="1"/>
          <w:color w:val="000000"/>
          <w:sz w:val="20"/>
          <w:szCs w:val="20"/>
          <w:rtl w:val="0"/>
        </w:rPr>
        <w:t xml:space="preserve">9. Conclusion</w:t>
      </w:r>
    </w:p>
    <w:p w:rsidR="00000000" w:rsidDel="00000000" w:rsidP="00000000" w:rsidRDefault="00000000" w:rsidRPr="00000000" w14:paraId="00000079">
      <w:pPr>
        <w:spacing w:after="240" w:before="240" w:lineRule="auto"/>
        <w:rPr/>
      </w:pPr>
      <w:r w:rsidDel="00000000" w:rsidR="00000000" w:rsidRPr="00000000">
        <w:rPr>
          <w:rtl w:val="0"/>
        </w:rPr>
        <w:t xml:space="preserve">This sales plan transforms AxTrade into a client-centric leader by aligning products with needs, leveraging our access/pricing for competitive edges, prioritizing risks for trust, as well as yielding measurable growth.</w:t>
      </w:r>
    </w:p>
    <w:p w:rsidR="00000000" w:rsidDel="00000000" w:rsidP="00000000" w:rsidRDefault="00000000" w:rsidRPr="00000000" w14:paraId="0000007A">
      <w:pPr>
        <w:spacing w:after="240" w:before="24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Task 2: Client Outreach Strategy</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wn0jvhgzlu7t" w:id="19"/>
      <w:bookmarkEnd w:id="19"/>
      <w:r w:rsidDel="00000000" w:rsidR="00000000" w:rsidRPr="00000000">
        <w:rPr>
          <w:b w:val="1"/>
          <w:bCs w:val="1"/>
          <w:color w:val="000000"/>
          <w:sz w:val="22"/>
          <w:szCs w:val="22"/>
          <w:rtl w:val="0"/>
        </w:rPr>
        <w:t xml:space="preserve">Client Outreach Strategy: Targeting Professional Clients for Structured Products Distribution</w:t>
      </w:r>
    </w:p>
    <w:p w:rsidR="00000000" w:rsidDel="00000000" w:rsidP="00000000" w:rsidRDefault="00000000" w:rsidRPr="00000000" w14:paraId="0000007D">
      <w:pPr>
        <w:pStyle w:val="Heading5"/>
        <w:keepNext w:val="0"/>
        <w:keepLines w:val="0"/>
        <w:spacing w:after="40" w:before="220" w:lineRule="auto"/>
        <w:rPr>
          <w:b w:val="1"/>
          <w:bCs w:val="1"/>
          <w:color w:val="000000"/>
          <w:sz w:val="20"/>
          <w:szCs w:val="20"/>
        </w:rPr>
      </w:pPr>
      <w:bookmarkStart w:colFirst="0" w:colLast="0" w:name="_6xf3d5ucsng" w:id="20"/>
      <w:bookmarkEnd w:id="20"/>
      <w:r w:rsidDel="00000000" w:rsidR="00000000" w:rsidRPr="00000000">
        <w:rPr>
          <w:b w:val="1"/>
          <w:bCs w:val="1"/>
          <w:color w:val="000000"/>
          <w:sz w:val="20"/>
          <w:szCs w:val="20"/>
          <w:rtl w:val="0"/>
        </w:rPr>
        <w:t xml:space="preserve">1. List of Potential Professional Clients</w:t>
      </w:r>
    </w:p>
    <w:p w:rsidR="00000000" w:rsidDel="00000000" w:rsidP="00000000" w:rsidRDefault="00000000" w:rsidRPr="00000000" w14:paraId="0000007E">
      <w:pPr>
        <w:spacing w:after="240" w:before="240" w:lineRule="auto"/>
        <w:rPr/>
      </w:pPr>
      <w:r w:rsidDel="00000000" w:rsidR="00000000" w:rsidRPr="00000000">
        <w:rPr>
          <w:rtl w:val="0"/>
        </w:rPr>
        <w:t xml:space="preserve">Based on Week 1 research (segments with $250K–$1B+ investment sizes) and 2026 market updates (Bloomberg reports on ESG demand surge in Asia post-2025 COP31), this curated list of 20 high-potential clients prioritizes those with documented interest in structured products. Selection criteria: AUM &gt;$50B, recent activity in relevant products (via annual reports or LSE data), and alignment with AxTrade’s Asia/Europe focus. Contact methods emphasize personalized, compliant approaches; notes link to specific needs, products, and risks for suitability.</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sz w:val="18"/>
                <w:szCs w:val="18"/>
              </w:rPr>
            </w:pPr>
            <w:r w:rsidDel="00000000" w:rsidR="00000000" w:rsidRPr="00000000">
              <w:rPr>
                <w:b w:val="1"/>
                <w:bCs w:val="1"/>
                <w:sz w:val="18"/>
                <w:szCs w:val="18"/>
                <w:rtl w:val="0"/>
              </w:rPr>
              <w:t xml:space="preserve">Client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sz w:val="18"/>
                <w:szCs w:val="18"/>
              </w:rPr>
            </w:pPr>
            <w:r w:rsidDel="00000000" w:rsidR="00000000" w:rsidRPr="00000000">
              <w:rPr>
                <w:b w:val="1"/>
                <w:bCs w:val="1"/>
                <w:sz w:val="18"/>
                <w:szCs w:val="18"/>
                <w:rtl w:val="0"/>
              </w:rPr>
              <w:t xml:space="preserve">Segment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sz w:val="18"/>
                <w:szCs w:val="18"/>
              </w:rPr>
            </w:pPr>
            <w:r w:rsidDel="00000000" w:rsidR="00000000" w:rsidRPr="00000000">
              <w:rPr>
                <w:b w:val="1"/>
                <w:bCs w:val="1"/>
                <w:sz w:val="18"/>
                <w:szCs w:val="18"/>
                <w:rtl w:val="0"/>
              </w:rPr>
              <w:t xml:space="preserve">Contact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sz w:val="18"/>
                <w:szCs w:val="18"/>
              </w:rPr>
            </w:pPr>
            <w:r w:rsidDel="00000000" w:rsidR="00000000" w:rsidRPr="00000000">
              <w:rPr>
                <w:b w:val="1"/>
                <w:bCs w:val="1"/>
                <w:sz w:val="18"/>
                <w:szCs w:val="18"/>
                <w:rtl w:val="0"/>
              </w:rPr>
              <w:t xml:space="preserve">Key Interest /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HSBC Global Private Banking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Private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Relationship Manager Introduction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Strong FX-linked demand in Asia (e.g., USD/CNH dual deposits); 2026 focus on yield enhancement amid tariffs, pitch with FX volatility risks highlighted.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BlackRock Institutional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Institutional Investor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Institutional Sales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ESG-linked notes for $1T+ AUM; recent inflation hedges (Yahoo Finance 2026), emphasize counterparty risk in long-dated structures.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UBS Wealth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Private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Direct Outreach to Structured Products Desk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Autocallables for HNW; post-merger strength in yield products (BBC 2026), include principal loss risks if barriers breached.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sz w:val="18"/>
                <w:szCs w:val="18"/>
                <w:rtl w:val="0"/>
              </w:rPr>
              <w:t xml:space="preserve">Legal &amp; General Investment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Pension Fund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sz w:val="18"/>
                <w:szCs w:val="18"/>
                <w:rtl w:val="0"/>
              </w:rPr>
              <w:t xml:space="preserve">Consultant Introduction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sz w:val="18"/>
                <w:szCs w:val="18"/>
                <w:rtl w:val="0"/>
              </w:rPr>
              <w:t xml:space="preserve">Long-dated inflation-linked notes for liability matching; regulatory compliance focus (Financial Times 2026), stress credit risk diversification.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sz w:val="18"/>
                <w:szCs w:val="18"/>
                <w:rtl w:val="0"/>
              </w:rPr>
              <w:t xml:space="preserve">Citi Private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Private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sz w:val="18"/>
                <w:szCs w:val="18"/>
                <w:rtl w:val="0"/>
              </w:rPr>
              <w:t xml:space="preserve">Regional Head of Investments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sz w:val="18"/>
                <w:szCs w:val="18"/>
                <w:rtl w:val="0"/>
              </w:rPr>
              <w:t xml:space="preserve">Dual currency deposits for cross-border clients; emerging market exposure (CNBC 2026), note currency depreciation risks.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sz w:val="18"/>
                <w:szCs w:val="18"/>
                <w:rtl w:val="0"/>
              </w:rPr>
              <w:t xml:space="preserve">JP Morgan Asset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Institutional Investor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Portfolio Manager Outreach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sz w:val="18"/>
                <w:szCs w:val="18"/>
                <w:rtl w:val="0"/>
              </w:rPr>
              <w:t xml:space="preserve">Thematic ELNs (e.g., AI/tech); $2.5T AUM growth (Bloomberg 2026), discuss market decline risks in unprotected notes.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sz w:val="18"/>
                <w:szCs w:val="18"/>
                <w:rtl w:val="0"/>
              </w:rPr>
              <w:t xml:space="preserve">Standard Chartered Private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sz w:val="18"/>
                <w:szCs w:val="18"/>
                <w:rtl w:val="0"/>
              </w:rPr>
              <w:t xml:space="preserve">Private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Direct Relationship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FX accumulators in Africa/Asia; commodity hedges (Investor Chronicle 2026), highlight liquidity risks in bespoke structures.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Allianz Global Investors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Insurance Investor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sz w:val="18"/>
                <w:szCs w:val="18"/>
                <w:rtl w:val="0"/>
              </w:rPr>
              <w:t xml:space="preserve">Institutional Coverage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sz w:val="18"/>
                <w:szCs w:val="18"/>
                <w:rtl w:val="0"/>
              </w:rPr>
              <w:t xml:space="preserve">Capital guaranteed green bonds; ESG integration (LSE 2026), emphasize no upside if rates stay 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sz w:val="18"/>
                <w:szCs w:val="18"/>
                <w:rtl w:val="0"/>
              </w:rPr>
              <w:t xml:space="preserve">Goldman Sachs Asset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sz w:val="18"/>
                <w:szCs w:val="18"/>
                <w:rtl w:val="0"/>
              </w:rPr>
              <w:t xml:space="preserve">Institutional Investor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sz w:val="18"/>
                <w:szCs w:val="18"/>
                <w:rtl w:val="0"/>
              </w:rPr>
              <w:t xml:space="preserve">Strategic Partnership Discussion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Bespoke multi-asset solutions; ETF-linked notes (Stropro 2026), tie to principal protection but issuer credit risks.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sz w:val="18"/>
                <w:szCs w:val="18"/>
                <w:rtl w:val="0"/>
              </w:rPr>
              <w:t xml:space="preserve">UBS (ex-Credit Suisse) Wealth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Private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Regional Investment 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sz w:val="18"/>
                <w:szCs w:val="18"/>
                <w:rtl w:val="0"/>
              </w:rPr>
              <w:t xml:space="preserve">Volatility strategies post-merger; structured deposits (Financial Times 2026), update for 2023 integration; focus on early redemption risks.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sz w:val="18"/>
                <w:szCs w:val="18"/>
                <w:rtl w:val="0"/>
              </w:rPr>
              <w:t xml:space="preserve">Asset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sz w:val="18"/>
                <w:szCs w:val="18"/>
                <w:rtl w:val="0"/>
              </w:rPr>
              <w:t xml:space="preserve">Asset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sz w:val="18"/>
                <w:szCs w:val="18"/>
                <w:rtl w:val="0"/>
              </w:rPr>
              <w:t xml:space="preserve">Fund Selection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sz w:val="18"/>
                <w:szCs w:val="18"/>
                <w:rtl w:val="0"/>
              </w:rPr>
              <w:t xml:space="preserve">Commodity-linked certificates; diversification needs (Yahoo Finance 2026), note gold volatility potential losses.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sz w:val="18"/>
                <w:szCs w:val="18"/>
                <w:rtl w:val="0"/>
              </w:rPr>
              <w:t xml:space="preserve">BNP Paribas Wealth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sz w:val="18"/>
                <w:szCs w:val="18"/>
                <w:rtl w:val="0"/>
              </w:rPr>
              <w:t xml:space="preserve">Private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sz w:val="18"/>
                <w:szCs w:val="18"/>
                <w:rtl w:val="0"/>
              </w:rPr>
              <w:t xml:space="preserve">Direct Sales 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sz w:val="18"/>
                <w:szCs w:val="18"/>
                <w:rtl w:val="0"/>
              </w:rPr>
              <w:t xml:space="preserve">ESG autocallables; Europe/Asia retail focus (Bloomberg 2026), include total capital loss risks if conditions unmet.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sz w:val="18"/>
                <w:szCs w:val="18"/>
                <w:rtl w:val="0"/>
              </w:rPr>
              <w:t xml:space="preserve">Morgan Stanley Wealth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sz w:val="18"/>
                <w:szCs w:val="18"/>
                <w:rtl w:val="0"/>
              </w:rPr>
              <w:t xml:space="preserve">Private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sz w:val="18"/>
                <w:szCs w:val="18"/>
                <w:rtl w:val="0"/>
              </w:rPr>
              <w:t xml:space="preserve">Investment Advisory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sz w:val="18"/>
                <w:szCs w:val="18"/>
                <w:rtl w:val="0"/>
              </w:rPr>
              <w:t xml:space="preserve">Tech-themed notes; AI personalization (CNBC 2026), stress limited liquidity in secondary markets.</w:t>
            </w:r>
          </w:p>
          <w:p w:rsidR="00000000" w:rsidDel="00000000" w:rsidP="00000000" w:rsidRDefault="00000000" w:rsidRPr="00000000" w14:paraId="000000B7">
            <w:pPr>
              <w:rPr>
                <w:sz w:val="18"/>
                <w:szCs w:val="18"/>
              </w:rPr>
            </w:pPr>
            <w:r w:rsidDel="00000000" w:rsidR="00000000" w:rsidRPr="00000000">
              <w:rPr>
                <w:rtl w:val="0"/>
              </w:rPr>
            </w:r>
          </w:p>
          <w:p w:rsidR="00000000" w:rsidDel="00000000" w:rsidP="00000000" w:rsidRDefault="00000000" w:rsidRPr="00000000" w14:paraId="000000B8">
            <w:pPr>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sz w:val="18"/>
                <w:szCs w:val="18"/>
                <w:rtl w:val="0"/>
              </w:rPr>
              <w:t xml:space="preserve">Pictet Wealth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sz w:val="18"/>
                <w:szCs w:val="18"/>
                <w:rtl w:val="0"/>
              </w:rPr>
              <w:t xml:space="preserve">Family Office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sz w:val="18"/>
                <w:szCs w:val="18"/>
              </w:rPr>
            </w:pPr>
            <w:r w:rsidDel="00000000" w:rsidR="00000000" w:rsidRPr="00000000">
              <w:rPr>
                <w:sz w:val="18"/>
                <w:szCs w:val="18"/>
                <w:rtl w:val="0"/>
              </w:rPr>
              <w:t xml:space="preserve">Senior Relationship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sz w:val="18"/>
                <w:szCs w:val="18"/>
              </w:rPr>
            </w:pPr>
            <w:r w:rsidDel="00000000" w:rsidR="00000000" w:rsidRPr="00000000">
              <w:rPr>
                <w:sz w:val="18"/>
                <w:szCs w:val="18"/>
                <w:rtl w:val="0"/>
              </w:rPr>
              <w:t xml:space="preserve">Tax-efficient bespoke structures, capital preservation (Investor Chronicle 2026)—highlight operational risks in private placements.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sz w:val="18"/>
                <w:szCs w:val="18"/>
              </w:rPr>
            </w:pPr>
            <w:r w:rsidDel="00000000" w:rsidR="00000000" w:rsidRPr="00000000">
              <w:rPr>
                <w:sz w:val="18"/>
                <w:szCs w:val="18"/>
                <w:rtl w:val="0"/>
              </w:rPr>
              <w:t xml:space="preserve">Schroders Wealth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sz w:val="18"/>
                <w:szCs w:val="18"/>
              </w:rPr>
            </w:pPr>
            <w:r w:rsidDel="00000000" w:rsidR="00000000" w:rsidRPr="00000000">
              <w:rPr>
                <w:sz w:val="18"/>
                <w:szCs w:val="18"/>
                <w:rtl w:val="0"/>
              </w:rPr>
              <w:t xml:space="preserve">Private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sz w:val="18"/>
                <w:szCs w:val="18"/>
              </w:rPr>
            </w:pPr>
            <w:r w:rsidDel="00000000" w:rsidR="00000000" w:rsidRPr="00000000">
              <w:rPr>
                <w:sz w:val="18"/>
                <w:szCs w:val="18"/>
                <w:rtl w:val="0"/>
              </w:rPr>
              <w:t xml:space="preserve">Investment Solutions 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sz w:val="18"/>
                <w:szCs w:val="18"/>
              </w:rPr>
            </w:pPr>
            <w:r w:rsidDel="00000000" w:rsidR="00000000" w:rsidRPr="00000000">
              <w:rPr>
                <w:sz w:val="18"/>
                <w:szCs w:val="18"/>
                <w:rtl w:val="0"/>
              </w:rPr>
              <w:t xml:space="preserve">Diversified portfolios; multi-asset solutions (BBC 2026), discuss interest rate cap benefits but premium costs.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sz w:val="18"/>
                <w:szCs w:val="18"/>
              </w:rPr>
            </w:pPr>
            <w:r w:rsidDel="00000000" w:rsidR="00000000" w:rsidRPr="00000000">
              <w:rPr>
                <w:sz w:val="18"/>
                <w:szCs w:val="18"/>
                <w:rtl w:val="0"/>
              </w:rPr>
              <w:t xml:space="preserve">M&amp;G Investments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sz w:val="18"/>
                <w:szCs w:val="18"/>
              </w:rPr>
            </w:pPr>
            <w:r w:rsidDel="00000000" w:rsidR="00000000" w:rsidRPr="00000000">
              <w:rPr>
                <w:sz w:val="18"/>
                <w:szCs w:val="18"/>
                <w:rtl w:val="0"/>
              </w:rPr>
              <w:t xml:space="preserve">Institutional Investor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sz w:val="18"/>
                <w:szCs w:val="18"/>
              </w:rPr>
            </w:pPr>
            <w:r w:rsidDel="00000000" w:rsidR="00000000" w:rsidRPr="00000000">
              <w:rPr>
                <w:sz w:val="18"/>
                <w:szCs w:val="18"/>
                <w:rtl w:val="0"/>
              </w:rPr>
              <w:t xml:space="preserve">Institutional Desk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sz w:val="18"/>
                <w:szCs w:val="18"/>
              </w:rPr>
            </w:pPr>
            <w:r w:rsidDel="00000000" w:rsidR="00000000" w:rsidRPr="00000000">
              <w:rPr>
                <w:sz w:val="18"/>
                <w:szCs w:val="18"/>
                <w:rtl w:val="0"/>
              </w:rPr>
              <w:t xml:space="preserve">Income-generating inflation notes; UK/Europe focus (LSE 2026), emphasize no benefit if rates below cap.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sz w:val="18"/>
                <w:szCs w:val="18"/>
              </w:rPr>
            </w:pPr>
            <w:r w:rsidDel="00000000" w:rsidR="00000000" w:rsidRPr="00000000">
              <w:rPr>
                <w:sz w:val="18"/>
                <w:szCs w:val="18"/>
                <w:rtl w:val="0"/>
              </w:rPr>
              <w:t xml:space="preserve">Rothschild &amp; Co Wealth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sz w:val="18"/>
                <w:szCs w:val="18"/>
              </w:rPr>
            </w:pPr>
            <w:r w:rsidDel="00000000" w:rsidR="00000000" w:rsidRPr="00000000">
              <w:rPr>
                <w:sz w:val="18"/>
                <w:szCs w:val="18"/>
                <w:rtl w:val="0"/>
              </w:rPr>
              <w:t xml:space="preserve">Family Office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sz w:val="18"/>
                <w:szCs w:val="18"/>
              </w:rPr>
            </w:pPr>
            <w:r w:rsidDel="00000000" w:rsidR="00000000" w:rsidRPr="00000000">
              <w:rPr>
                <w:sz w:val="18"/>
                <w:szCs w:val="18"/>
                <w:rtl w:val="0"/>
              </w:rPr>
              <w:t xml:space="preserve">Direct Family Office 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sz w:val="18"/>
                <w:szCs w:val="18"/>
              </w:rPr>
            </w:pPr>
            <w:r w:rsidDel="00000000" w:rsidR="00000000" w:rsidRPr="00000000">
              <w:rPr>
                <w:sz w:val="18"/>
                <w:szCs w:val="18"/>
                <w:rtl w:val="0"/>
              </w:rPr>
              <w:t xml:space="preserve">Capital preservation ESG products; long-term hedges (Financial Times 2026), note credit risk of issuers.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sz w:val="18"/>
                <w:szCs w:val="18"/>
              </w:rPr>
            </w:pPr>
            <w:r w:rsidDel="00000000" w:rsidR="00000000" w:rsidRPr="00000000">
              <w:rPr>
                <w:sz w:val="18"/>
                <w:szCs w:val="18"/>
                <w:rtl w:val="0"/>
              </w:rPr>
              <w:t xml:space="preserve">Barclays Wealth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sz w:val="18"/>
                <w:szCs w:val="18"/>
              </w:rPr>
            </w:pPr>
            <w:r w:rsidDel="00000000" w:rsidR="00000000" w:rsidRPr="00000000">
              <w:rPr>
                <w:sz w:val="18"/>
                <w:szCs w:val="18"/>
                <w:rtl w:val="0"/>
              </w:rPr>
              <w:t xml:space="preserve">Private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sz w:val="18"/>
                <w:szCs w:val="18"/>
              </w:rPr>
            </w:pPr>
            <w:r w:rsidDel="00000000" w:rsidR="00000000" w:rsidRPr="00000000">
              <w:rPr>
                <w:sz w:val="18"/>
                <w:szCs w:val="18"/>
                <w:rtl w:val="0"/>
              </w:rPr>
              <w:t xml:space="preserve">Structured Products Desk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sz w:val="18"/>
                <w:szCs w:val="18"/>
              </w:rPr>
            </w:pPr>
            <w:r w:rsidDel="00000000" w:rsidR="00000000" w:rsidRPr="00000000">
              <w:rPr>
                <w:sz w:val="18"/>
                <w:szCs w:val="18"/>
                <w:rtl w:val="0"/>
              </w:rPr>
              <w:t xml:space="preserve">Range accruals/autocallables; aggressive pricing (Investor Chronicle 2026), tie to AxTrade’s tighter spreads, with market risk simulations.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sz w:val="18"/>
                <w:szCs w:val="18"/>
              </w:rPr>
            </w:pPr>
            <w:r w:rsidDel="00000000" w:rsidR="00000000" w:rsidRPr="00000000">
              <w:rPr>
                <w:sz w:val="18"/>
                <w:szCs w:val="18"/>
                <w:rtl w:val="0"/>
              </w:rPr>
              <w:t xml:space="preserve">Fidelity International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sz w:val="18"/>
                <w:szCs w:val="18"/>
              </w:rPr>
            </w:pPr>
            <w:r w:rsidDel="00000000" w:rsidR="00000000" w:rsidRPr="00000000">
              <w:rPr>
                <w:sz w:val="18"/>
                <w:szCs w:val="18"/>
                <w:rtl w:val="0"/>
              </w:rPr>
              <w:t xml:space="preserve">Asset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sz w:val="18"/>
                <w:szCs w:val="18"/>
              </w:rPr>
            </w:pPr>
            <w:r w:rsidDel="00000000" w:rsidR="00000000" w:rsidRPr="00000000">
              <w:rPr>
                <w:sz w:val="18"/>
                <w:szCs w:val="18"/>
                <w:rtl w:val="0"/>
              </w:rPr>
              <w:t xml:space="preserve">Institutional Client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sz w:val="18"/>
                <w:szCs w:val="18"/>
              </w:rPr>
            </w:pPr>
            <w:r w:rsidDel="00000000" w:rsidR="00000000" w:rsidRPr="00000000">
              <w:rPr>
                <w:sz w:val="18"/>
                <w:szCs w:val="18"/>
                <w:rtl w:val="0"/>
              </w:rPr>
              <w:t xml:space="preserve">Thematic certificates; global themes (Yahoo Finance 2026), include payoff complexity risks.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sz w:val="18"/>
                <w:szCs w:val="18"/>
              </w:rPr>
            </w:pPr>
            <w:r w:rsidDel="00000000" w:rsidR="00000000" w:rsidRPr="00000000">
              <w:rPr>
                <w:sz w:val="18"/>
                <w:szCs w:val="18"/>
                <w:rtl w:val="0"/>
              </w:rPr>
              <w:t xml:space="preserve">Deutsche Bank Private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sz w:val="18"/>
                <w:szCs w:val="18"/>
              </w:rPr>
            </w:pPr>
            <w:r w:rsidDel="00000000" w:rsidR="00000000" w:rsidRPr="00000000">
              <w:rPr>
                <w:sz w:val="18"/>
                <w:szCs w:val="18"/>
                <w:rtl w:val="0"/>
              </w:rPr>
              <w:t xml:space="preserve">Private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sz w:val="18"/>
                <w:szCs w:val="18"/>
              </w:rPr>
            </w:pPr>
            <w:r w:rsidDel="00000000" w:rsidR="00000000" w:rsidRPr="00000000">
              <w:rPr>
                <w:sz w:val="18"/>
                <w:szCs w:val="18"/>
                <w:rtl w:val="0"/>
              </w:rPr>
              <w:t xml:space="preserve">Investment Advisory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sz w:val="18"/>
                <w:szCs w:val="18"/>
              </w:rPr>
            </w:pPr>
            <w:r w:rsidDel="00000000" w:rsidR="00000000" w:rsidRPr="00000000">
              <w:rPr>
                <w:sz w:val="18"/>
                <w:szCs w:val="18"/>
                <w:rtl w:val="0"/>
              </w:rPr>
              <w:t xml:space="preserve">Interest rate-linked, inflation-linked notes. Europe strength (Bloomberg 2026), stress post-restructuring trust and volatility risks.</w:t>
            </w:r>
          </w:p>
        </w:tc>
      </w:tr>
    </w:tbl>
    <w:p w:rsidR="00000000" w:rsidDel="00000000" w:rsidP="00000000" w:rsidRDefault="00000000" w:rsidRPr="00000000" w14:paraId="000000D5">
      <w:pPr>
        <w:pStyle w:val="Heading5"/>
        <w:keepNext w:val="0"/>
        <w:keepLines w:val="0"/>
        <w:spacing w:after="40" w:before="220" w:lineRule="auto"/>
        <w:rPr>
          <w:b w:val="1"/>
          <w:bCs w:val="1"/>
          <w:color w:val="000000"/>
          <w:sz w:val="20"/>
          <w:szCs w:val="20"/>
        </w:rPr>
      </w:pPr>
      <w:bookmarkStart w:colFirst="0" w:colLast="0" w:name="_r4231r4o0tmc" w:id="21"/>
      <w:bookmarkEnd w:id="21"/>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5"/>
        <w:keepNext w:val="0"/>
        <w:keepLines w:val="0"/>
        <w:spacing w:after="40" w:before="220" w:lineRule="auto"/>
        <w:rPr>
          <w:b w:val="1"/>
          <w:bCs w:val="1"/>
          <w:color w:val="000000"/>
          <w:sz w:val="20"/>
          <w:szCs w:val="20"/>
        </w:rPr>
      </w:pPr>
      <w:bookmarkStart w:colFirst="0" w:colLast="0" w:name="_mqingu29mpxa" w:id="22"/>
      <w:bookmarkEnd w:id="22"/>
      <w:r w:rsidDel="00000000" w:rsidR="00000000" w:rsidRPr="00000000">
        <w:rPr>
          <w:b w:val="1"/>
          <w:bCs w:val="1"/>
          <w:color w:val="000000"/>
          <w:sz w:val="20"/>
          <w:szCs w:val="20"/>
          <w:rtl w:val="0"/>
        </w:rPr>
        <w:t xml:space="preserve">2. Outreach Plan Structure</w:t>
      </w:r>
    </w:p>
    <w:p w:rsidR="00000000" w:rsidDel="00000000" w:rsidP="00000000" w:rsidRDefault="00000000" w:rsidRPr="00000000" w14:paraId="000000D7">
      <w:pPr>
        <w:spacing w:after="240" w:before="240" w:lineRule="auto"/>
        <w:rPr/>
      </w:pPr>
      <w:r w:rsidDel="00000000" w:rsidR="00000000" w:rsidRPr="00000000">
        <w:rPr>
          <w:rtl w:val="0"/>
        </w:rPr>
        <w:t xml:space="preserve">This plan targets 50 initial contacts (10/week) from the list, leveraging AxTrade’s pricing and market access for value-add. Phases align with Task 1 timeline, emphasizing risks for compliance.</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Phase 1: Preparation (Months 1-2)</w:t>
        <w:br w:type="textWrapping"/>
      </w:r>
    </w:p>
    <w:p w:rsidR="00000000" w:rsidDel="00000000" w:rsidP="00000000" w:rsidRDefault="00000000" w:rsidRPr="00000000" w14:paraId="000000DA">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Client Research: Analyze holdings via Bloomberg/annual reports, score fit (1-5) based on Week 1 trends, such as ESG demand.</w:t>
        <w:br w:type="textWrapping"/>
      </w:r>
    </w:p>
    <w:p w:rsidR="00000000" w:rsidDel="00000000" w:rsidP="00000000" w:rsidRDefault="00000000" w:rsidRPr="00000000" w14:paraId="000000DB">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Customization: Develop pitch decks with risk snapshots, such as “85% capital protection but potential 15% loss”.</w:t>
        <w:br w:type="textWrapping"/>
      </w:r>
    </w:p>
    <w:p w:rsidR="00000000" w:rsidDel="00000000" w:rsidP="00000000" w:rsidRDefault="00000000" w:rsidRPr="00000000" w14:paraId="000000DC">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Resource Preparation: Compliance-checked summaries, target for 20 decks.</w:t>
        <w:br w:type="textWrapping"/>
      </w:r>
    </w:p>
    <w:p w:rsidR="00000000" w:rsidDel="00000000" w:rsidP="00000000" w:rsidRDefault="00000000" w:rsidRPr="00000000" w14:paraId="000000DD">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Phase 2: Initial Outreach (Months 3-4)</w:t>
        <w:br w:type="textWrapping"/>
      </w:r>
    </w:p>
    <w:p w:rsidR="00000000" w:rsidDel="00000000" w:rsidP="00000000" w:rsidRDefault="00000000" w:rsidRPr="00000000" w14:paraId="000000DE">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Primary Channel: Personalized emails (80% volume) with risk disclaimers.</w:t>
        <w:br w:type="textWrapping"/>
      </w:r>
    </w:p>
    <w:p w:rsidR="00000000" w:rsidDel="00000000" w:rsidP="00000000" w:rsidRDefault="00000000" w:rsidRPr="00000000" w14:paraId="000000DF">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Secondary Channel: LinkedIn InMails to decision-makers (15%), sharing insights.</w:t>
        <w:br w:type="textWrapping"/>
      </w:r>
    </w:p>
    <w:p w:rsidR="00000000" w:rsidDel="00000000" w:rsidP="00000000" w:rsidRDefault="00000000" w:rsidRPr="00000000" w14:paraId="000000E0">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Tertiary Channel: Network referrals (5%) via AxTrade partners. Goal: 30% response rate.</w:t>
        <w:br w:type="textWrapping"/>
      </w:r>
    </w:p>
    <w:p w:rsidR="00000000" w:rsidDel="00000000" w:rsidP="00000000" w:rsidRDefault="00000000" w:rsidRPr="00000000" w14:paraId="000000E1">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Phase 3: Follow-Up Sequence (Months 5-6)</w:t>
        <w:br w:type="textWrapping"/>
      </w:r>
    </w:p>
    <w:p w:rsidR="00000000" w:rsidDel="00000000" w:rsidP="00000000" w:rsidRDefault="00000000" w:rsidRPr="00000000" w14:paraId="000000E2">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First Follow-Up (Day 3): Market insight attachment (inflation trends).</w:t>
        <w:br w:type="textWrapping"/>
      </w:r>
    </w:p>
    <w:p w:rsidR="00000000" w:rsidDel="00000000" w:rsidP="00000000" w:rsidRDefault="00000000" w:rsidRPr="00000000" w14:paraId="000000E3">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Second Follow-Up (Day 7): Case study with quantified outcomes (“4.2% yield boost”).</w:t>
        <w:br w:type="textWrapping"/>
      </w:r>
    </w:p>
    <w:p w:rsidR="00000000" w:rsidDel="00000000" w:rsidP="00000000" w:rsidRDefault="00000000" w:rsidRPr="00000000" w14:paraId="000000E4">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Third Follow-Up (Day 14): Webinar/demo invite, emphasizing AxTrade portal.</w:t>
        <w:br w:type="textWrapping"/>
      </w:r>
    </w:p>
    <w:p w:rsidR="00000000" w:rsidDel="00000000" w:rsidP="00000000" w:rsidRDefault="00000000" w:rsidRPr="00000000" w14:paraId="000000E5">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Monthly Touchpoints: Newsletters on products/risks.</w:t>
        <w:br w:type="textWrapping"/>
      </w:r>
    </w:p>
    <w:p w:rsidR="00000000" w:rsidDel="00000000" w:rsidP="00000000" w:rsidRDefault="00000000" w:rsidRPr="00000000" w14:paraId="000000E6">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Phase 4: Relationship Nurturing (Months 7+)</w:t>
        <w:br w:type="textWrapping"/>
      </w:r>
    </w:p>
    <w:p w:rsidR="00000000" w:rsidDel="00000000" w:rsidP="00000000" w:rsidRDefault="00000000" w:rsidRPr="00000000" w14:paraId="000000E7">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Quarterly Reviews: Performance discussions with risk updates.</w:t>
        <w:br w:type="textWrapping"/>
      </w:r>
    </w:p>
    <w:p w:rsidR="00000000" w:rsidDel="00000000" w:rsidP="00000000" w:rsidRDefault="00000000" w:rsidRPr="00000000" w14:paraId="000000E8">
      <w:pPr>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Educational Content: Bi-monthly insights (“Navigating Geopolitics with Structured Hedges”).</w:t>
        <w:br w:type="textWrapping"/>
      </w:r>
    </w:p>
    <w:p w:rsidR="00000000" w:rsidDel="00000000" w:rsidP="00000000" w:rsidRDefault="00000000" w:rsidRPr="00000000" w14:paraId="000000E9">
      <w:pPr>
        <w:numPr>
          <w:ilvl w:val="1"/>
          <w:numId w:val="5"/>
        </w:numPr>
        <w:spacing w:after="240" w:before="0" w:beforeAutospacing="0" w:lineRule="auto"/>
        <w:ind w:left="1440" w:hanging="360"/>
        <w:rPr>
          <w:sz w:val="20"/>
          <w:szCs w:val="20"/>
        </w:rPr>
      </w:pPr>
      <w:r w:rsidDel="00000000" w:rsidR="00000000" w:rsidRPr="00000000">
        <w:rPr>
          <w:sz w:val="20"/>
          <w:szCs w:val="20"/>
          <w:rtl w:val="0"/>
        </w:rPr>
        <w:t xml:space="preserve">Event Invitations: 4 annual seminars; track engagement for optimizations.</w:t>
        <w:br w:type="textWrapping"/>
      </w:r>
    </w:p>
    <w:p w:rsidR="00000000" w:rsidDel="00000000" w:rsidP="00000000" w:rsidRDefault="00000000" w:rsidRPr="00000000" w14:paraId="000000EA">
      <w:pPr>
        <w:pStyle w:val="Heading5"/>
        <w:keepNext w:val="0"/>
        <w:keepLines w:val="0"/>
        <w:spacing w:after="40" w:before="220" w:lineRule="auto"/>
        <w:rPr>
          <w:b w:val="1"/>
          <w:bCs w:val="1"/>
          <w:color w:val="000000"/>
          <w:sz w:val="20"/>
          <w:szCs w:val="20"/>
        </w:rPr>
      </w:pPr>
      <w:bookmarkStart w:colFirst="0" w:colLast="0" w:name="_2h35f21n6ht9" w:id="23"/>
      <w:bookmarkEnd w:id="23"/>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5"/>
        <w:keepNext w:val="0"/>
        <w:keepLines w:val="0"/>
        <w:spacing w:after="40" w:before="220" w:lineRule="auto"/>
        <w:rPr>
          <w:b w:val="1"/>
          <w:bCs w:val="1"/>
          <w:color w:val="000000"/>
          <w:sz w:val="20"/>
          <w:szCs w:val="20"/>
        </w:rPr>
      </w:pPr>
      <w:bookmarkStart w:colFirst="0" w:colLast="0" w:name="_wt85wuei7347" w:id="24"/>
      <w:bookmarkEnd w:id="24"/>
      <w:r w:rsidDel="00000000" w:rsidR="00000000" w:rsidRPr="00000000">
        <w:rPr>
          <w:b w:val="1"/>
          <w:bCs w:val="1"/>
          <w:color w:val="000000"/>
          <w:sz w:val="20"/>
          <w:szCs w:val="20"/>
          <w:rtl w:val="0"/>
        </w:rPr>
        <w:t xml:space="preserve">3. Email Templates</w:t>
      </w:r>
    </w:p>
    <w:p w:rsidR="00000000" w:rsidDel="00000000" w:rsidP="00000000" w:rsidRDefault="00000000" w:rsidRPr="00000000" w14:paraId="000000EC">
      <w:pPr>
        <w:spacing w:after="240" w:before="240" w:lineRule="auto"/>
        <w:rPr/>
      </w:pPr>
      <w:r w:rsidDel="00000000" w:rsidR="00000000" w:rsidRPr="00000000">
        <w:rPr>
          <w:rtl w:val="0"/>
        </w:rPr>
        <w:t xml:space="preserve">Templates incorporate Week 1 trends, AxTrade advantages, and explicit risks for transparency.</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Template 1: Initial Outreach to Private Banks</w:t>
        <w:br w:type="textWrapping"/>
      </w:r>
      <w:r w:rsidDel="00000000" w:rsidR="00000000" w:rsidRPr="00000000">
        <w:rPr>
          <w:rtl w:val="0"/>
        </w:rPr>
        <w:t xml:space="preserve"> Subject: Tailored Structured Products for [Client]’s HNW Clients – AxTrade Opportunities</w:t>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Dear [Client],</w:t>
      </w:r>
    </w:p>
    <w:p w:rsidR="00000000" w:rsidDel="00000000" w:rsidP="00000000" w:rsidRDefault="00000000" w:rsidRPr="00000000" w14:paraId="000000F2">
      <w:pPr>
        <w:spacing w:after="240" w:before="240" w:lineRule="auto"/>
        <w:rPr/>
      </w:pPr>
      <w:r w:rsidDel="00000000" w:rsidR="00000000" w:rsidRPr="00000000">
        <w:rPr>
          <w:rtl w:val="0"/>
        </w:rPr>
        <w:t xml:space="preserve">I’m [Oscar Chan], Structured Products Specialist at AxTrade in Hong Kong. We’ve noted [Client Institution]’s leadership in [ESG investing per 2026 Bloomberg reports].</w:t>
      </w:r>
    </w:p>
    <w:p w:rsidR="00000000" w:rsidDel="00000000" w:rsidP="00000000" w:rsidRDefault="00000000" w:rsidRPr="00000000" w14:paraId="000000F3">
      <w:pPr>
        <w:spacing w:after="240" w:before="240" w:lineRule="auto"/>
        <w:rPr/>
      </w:pPr>
      <w:r w:rsidDel="00000000" w:rsidR="00000000" w:rsidRPr="00000000">
        <w:rPr>
          <w:rtl w:val="0"/>
        </w:rPr>
        <w:t xml:space="preserve">Amid 15% YoY demand growth for structured products (Bloomberg), we offer solutions via direct access to issuers like Goldman Sachs and UBS:</w:t>
      </w:r>
    </w:p>
    <w:p w:rsidR="00000000" w:rsidDel="00000000" w:rsidP="00000000" w:rsidRDefault="00000000" w:rsidRPr="00000000" w14:paraId="000000F4">
      <w:pPr>
        <w:numPr>
          <w:ilvl w:val="0"/>
          <w:numId w:val="8"/>
        </w:numPr>
        <w:spacing w:after="0" w:afterAutospacing="0" w:before="240" w:lineRule="auto"/>
        <w:ind w:left="720" w:hanging="360"/>
      </w:pPr>
      <w:r w:rsidDel="00000000" w:rsidR="00000000" w:rsidRPr="00000000">
        <w:rPr>
          <w:rtl w:val="0"/>
        </w:rPr>
        <w:t xml:space="preserve">Autocallable Notes on tech stocks: 8-12% coupons, 85% protection, with risks include principal loss below barrier.</w:t>
        <w:br w:type="textWrapping"/>
      </w:r>
    </w:p>
    <w:p w:rsidR="00000000" w:rsidDel="00000000" w:rsidP="00000000" w:rsidRDefault="00000000" w:rsidRPr="00000000" w14:paraId="000000F5">
      <w:pPr>
        <w:numPr>
          <w:ilvl w:val="0"/>
          <w:numId w:val="8"/>
        </w:numPr>
        <w:spacing w:after="0" w:afterAutospacing="0" w:before="0" w:beforeAutospacing="0" w:lineRule="auto"/>
        <w:ind w:left="720" w:hanging="360"/>
      </w:pPr>
      <w:r w:rsidDel="00000000" w:rsidR="00000000" w:rsidRPr="00000000">
        <w:rPr>
          <w:rtl w:val="0"/>
        </w:rPr>
        <w:t xml:space="preserve">Dual Currency Deposits (USD/CNH): 2-3x standard yields, with currency depreciation risk if FX moves adversely.</w:t>
        <w:br w:type="textWrapping"/>
      </w:r>
    </w:p>
    <w:p w:rsidR="00000000" w:rsidDel="00000000" w:rsidP="00000000" w:rsidRDefault="00000000" w:rsidRPr="00000000" w14:paraId="000000F6">
      <w:pPr>
        <w:numPr>
          <w:ilvl w:val="0"/>
          <w:numId w:val="8"/>
        </w:numPr>
        <w:spacing w:after="240" w:before="0" w:beforeAutospacing="0" w:lineRule="auto"/>
        <w:ind w:left="720" w:hanging="360"/>
      </w:pPr>
      <w:r w:rsidDel="00000000" w:rsidR="00000000" w:rsidRPr="00000000">
        <w:rPr>
          <w:rtl w:val="0"/>
        </w:rPr>
        <w:t xml:space="preserve">ESG-Linked Notes: Renewable exposure with full protection, with credit risk if issuer defaults.</w:t>
        <w:br w:type="textWrapping"/>
      </w:r>
    </w:p>
    <w:p w:rsidR="00000000" w:rsidDel="00000000" w:rsidP="00000000" w:rsidRDefault="00000000" w:rsidRPr="00000000" w14:paraId="000000F7">
      <w:pPr>
        <w:spacing w:after="240" w:before="240" w:lineRule="auto"/>
        <w:rPr/>
      </w:pPr>
      <w:r w:rsidDel="00000000" w:rsidR="00000000" w:rsidRPr="00000000">
        <w:rPr>
          <w:rtl w:val="0"/>
        </w:rPr>
        <w:t xml:space="preserve">Our pricing saves 15-30bps. Available for a 15-min call next week?</w:t>
      </w:r>
    </w:p>
    <w:p w:rsidR="00000000" w:rsidDel="00000000" w:rsidP="00000000" w:rsidRDefault="00000000" w:rsidRPr="00000000" w14:paraId="000000F8">
      <w:pPr>
        <w:spacing w:after="240" w:before="240" w:lineRule="auto"/>
        <w:rPr/>
      </w:pPr>
      <w:r w:rsidDel="00000000" w:rsidR="00000000" w:rsidRPr="00000000">
        <w:rPr>
          <w:rtl w:val="0"/>
        </w:rPr>
        <w:t xml:space="preserve">Best regards, </w:t>
        <w:br w:type="textWrapping"/>
        <w:t xml:space="preserve"> [Oscar Chan]</w:t>
        <w:br w:type="textWrapping"/>
        <w:t xml:space="preserve"> [My Contact]</w:t>
      </w:r>
    </w:p>
    <w:p w:rsidR="00000000" w:rsidDel="00000000" w:rsidP="00000000" w:rsidRDefault="00000000" w:rsidRPr="00000000" w14:paraId="000000F9">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Template 2: Follow-Up Email</w:t>
        <w:br w:type="textWrapping"/>
      </w:r>
      <w:r w:rsidDel="00000000" w:rsidR="00000000" w:rsidRPr="00000000">
        <w:rPr>
          <w:rtl w:val="0"/>
        </w:rPr>
        <w:t xml:space="preserve"> Subject: Follow-Up: Enhancing Yields with AxTrade’s Structured Solutions for [Client]</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Dear [Client],</w:t>
      </w:r>
    </w:p>
    <w:p w:rsidR="00000000" w:rsidDel="00000000" w:rsidP="00000000" w:rsidRDefault="00000000" w:rsidRPr="00000000" w14:paraId="000000FD">
      <w:pPr>
        <w:spacing w:after="240" w:before="240" w:lineRule="auto"/>
        <w:rPr/>
      </w:pPr>
      <w:r w:rsidDel="00000000" w:rsidR="00000000" w:rsidRPr="00000000">
        <w:rPr>
          <w:rtl w:val="0"/>
        </w:rPr>
        <w:t xml:space="preserve">Following up on structured opportunities. Recent VIX spikes (CNBC 2026) highlight needs for hedges like our FX accumulators, delivering 4.2% enhanced yields in case studies but with volatility risks leading to potential losses.</w:t>
      </w:r>
    </w:p>
    <w:p w:rsidR="00000000" w:rsidDel="00000000" w:rsidP="00000000" w:rsidRDefault="00000000" w:rsidRPr="00000000" w14:paraId="000000FE">
      <w:pPr>
        <w:spacing w:after="240" w:before="240" w:lineRule="auto"/>
        <w:rPr/>
      </w:pPr>
      <w:r w:rsidDel="00000000" w:rsidR="00000000" w:rsidRPr="00000000">
        <w:rPr>
          <w:rtl w:val="0"/>
        </w:rPr>
        <w:t xml:space="preserve">Tuesday/Wednesday for a discussion? Or join our webinar on ESG structures.</w:t>
      </w:r>
    </w:p>
    <w:p w:rsidR="00000000" w:rsidDel="00000000" w:rsidP="00000000" w:rsidRDefault="00000000" w:rsidRPr="00000000" w14:paraId="000000FF">
      <w:pPr>
        <w:spacing w:after="240" w:before="240" w:lineRule="auto"/>
        <w:rPr/>
      </w:pPr>
      <w:r w:rsidDel="00000000" w:rsidR="00000000" w:rsidRPr="00000000">
        <w:rPr>
          <w:rtl w:val="0"/>
        </w:rPr>
        <w:t xml:space="preserve">Best regards, </w:t>
        <w:br w:type="textWrapping"/>
        <w:t xml:space="preserve"> [Oscar Chan]</w:t>
        <w:br w:type="textWrapping"/>
        <w:t xml:space="preserve"> [My Contact]</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Template 3: Institutional Investor Outreach</w:t>
        <w:br w:type="textWrapping"/>
      </w:r>
      <w:r w:rsidDel="00000000" w:rsidR="00000000" w:rsidRPr="00000000">
        <w:rPr>
          <w:rtl w:val="0"/>
        </w:rPr>
        <w:t xml:space="preserve"> Subject: Customized Institutional Structured Solutions for [Client]</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Dear [Client],</w:t>
      </w:r>
    </w:p>
    <w:p w:rsidR="00000000" w:rsidDel="00000000" w:rsidP="00000000" w:rsidRDefault="00000000" w:rsidRPr="00000000" w14:paraId="00000106">
      <w:pPr>
        <w:spacing w:after="240" w:before="240" w:lineRule="auto"/>
        <w:rPr/>
      </w:pPr>
      <w:r w:rsidDel="00000000" w:rsidR="00000000" w:rsidRPr="00000000">
        <w:rPr>
          <w:rtl w:val="0"/>
        </w:rPr>
        <w:t xml:space="preserve">As [Client Institution] addresses inflation with (20% growth in linked products, Yahoo Finance 2026), AxTrade provides:</w:t>
      </w:r>
    </w:p>
    <w:p w:rsidR="00000000" w:rsidDel="00000000" w:rsidP="00000000" w:rsidRDefault="00000000" w:rsidRPr="00000000" w14:paraId="00000107">
      <w:pPr>
        <w:numPr>
          <w:ilvl w:val="0"/>
          <w:numId w:val="7"/>
        </w:numPr>
        <w:spacing w:after="0" w:afterAutospacing="0" w:before="240" w:lineRule="auto"/>
        <w:ind w:left="720" w:hanging="360"/>
      </w:pPr>
      <w:r w:rsidDel="00000000" w:rsidR="00000000" w:rsidRPr="00000000">
        <w:rPr>
          <w:rtl w:val="0"/>
        </w:rPr>
        <w:t xml:space="preserve">Inflation-Linked Notes: Stable returns with risks if rates below cap, no benefit.</w:t>
        <w:br w:type="textWrapping"/>
      </w:r>
    </w:p>
    <w:p w:rsidR="00000000" w:rsidDel="00000000" w:rsidP="00000000" w:rsidRDefault="00000000" w:rsidRPr="00000000" w14:paraId="00000108">
      <w:pPr>
        <w:numPr>
          <w:ilvl w:val="0"/>
          <w:numId w:val="7"/>
        </w:numPr>
        <w:spacing w:after="0" w:afterAutospacing="0" w:before="0" w:beforeAutospacing="0" w:lineRule="auto"/>
        <w:ind w:left="720" w:hanging="360"/>
      </w:pPr>
      <w:r w:rsidDel="00000000" w:rsidR="00000000" w:rsidRPr="00000000">
        <w:rPr>
          <w:rtl w:val="0"/>
        </w:rPr>
        <w:t xml:space="preserve">ESG Certificates: Stewardship-aligned with market volatility could erode value.</w:t>
        <w:br w:type="textWrapping"/>
      </w:r>
    </w:p>
    <w:p w:rsidR="00000000" w:rsidDel="00000000" w:rsidP="00000000" w:rsidRDefault="00000000" w:rsidRPr="00000000" w14:paraId="00000109">
      <w:pPr>
        <w:numPr>
          <w:ilvl w:val="0"/>
          <w:numId w:val="7"/>
        </w:numPr>
        <w:spacing w:after="240" w:before="0" w:beforeAutospacing="0" w:lineRule="auto"/>
        <w:ind w:left="720" w:hanging="360"/>
      </w:pPr>
      <w:r w:rsidDel="00000000" w:rsidR="00000000" w:rsidRPr="00000000">
        <w:rPr>
          <w:rtl w:val="0"/>
        </w:rPr>
        <w:t xml:space="preserve">Liability-Matching: Enhanced yields with full MiFID compliance, but issuer credit risks.</w:t>
        <w:br w:type="textWrapping"/>
      </w:r>
    </w:p>
    <w:p w:rsidR="00000000" w:rsidDel="00000000" w:rsidP="00000000" w:rsidRDefault="00000000" w:rsidRPr="00000000" w14:paraId="0000010A">
      <w:pPr>
        <w:spacing w:after="240" w:before="240" w:lineRule="auto"/>
        <w:rPr/>
      </w:pPr>
      <w:r w:rsidDel="00000000" w:rsidR="00000000" w:rsidRPr="00000000">
        <w:rPr>
          <w:rtl w:val="0"/>
        </w:rPr>
        <w:t xml:space="preserve">Benefits: Direct pricing, bespoke options, yield boosting. </w:t>
      </w:r>
    </w:p>
    <w:p w:rsidR="00000000" w:rsidDel="00000000" w:rsidP="00000000" w:rsidRDefault="00000000" w:rsidRPr="00000000" w14:paraId="0000010B">
      <w:pPr>
        <w:spacing w:after="240" w:before="240" w:lineRule="auto"/>
        <w:rPr/>
      </w:pPr>
      <w:r w:rsidDel="00000000" w:rsidR="00000000" w:rsidRPr="00000000">
        <w:rPr>
          <w:rtl w:val="0"/>
        </w:rPr>
        <w:t xml:space="preserve">Open to a call? Product sheet attached.</w:t>
      </w:r>
    </w:p>
    <w:p w:rsidR="00000000" w:rsidDel="00000000" w:rsidP="00000000" w:rsidRDefault="00000000" w:rsidRPr="00000000" w14:paraId="0000010C">
      <w:pPr>
        <w:spacing w:after="240" w:before="240" w:lineRule="auto"/>
        <w:rPr/>
      </w:pPr>
      <w:r w:rsidDel="00000000" w:rsidR="00000000" w:rsidRPr="00000000">
        <w:rPr>
          <w:rtl w:val="0"/>
        </w:rPr>
        <w:t xml:space="preserve">Best regards, </w:t>
        <w:br w:type="textWrapping"/>
        <w:t xml:space="preserve"> [Oscar Chan]</w:t>
        <w:br w:type="textWrapping"/>
        <w:t xml:space="preserve"> [My Contact]</w:t>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pStyle w:val="Heading5"/>
        <w:keepNext w:val="0"/>
        <w:keepLines w:val="0"/>
        <w:spacing w:after="40" w:before="220" w:lineRule="auto"/>
        <w:rPr>
          <w:b w:val="1"/>
          <w:bCs w:val="1"/>
          <w:color w:val="000000"/>
          <w:sz w:val="20"/>
          <w:szCs w:val="20"/>
        </w:rPr>
      </w:pPr>
      <w:bookmarkStart w:colFirst="0" w:colLast="0" w:name="_xy8fitohe967" w:id="25"/>
      <w:bookmarkEnd w:id="25"/>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5"/>
        <w:keepNext w:val="0"/>
        <w:keepLines w:val="0"/>
        <w:spacing w:after="40" w:before="220" w:lineRule="auto"/>
        <w:rPr>
          <w:b w:val="1"/>
          <w:bCs w:val="1"/>
          <w:color w:val="000000"/>
          <w:sz w:val="20"/>
          <w:szCs w:val="20"/>
        </w:rPr>
      </w:pPr>
      <w:bookmarkStart w:colFirst="0" w:colLast="0" w:name="_vgtmp8wklv1i" w:id="26"/>
      <w:bookmarkEnd w:id="26"/>
      <w:r w:rsidDel="00000000" w:rsidR="00000000" w:rsidRPr="00000000">
        <w:rPr>
          <w:b w:val="1"/>
          <w:bCs w:val="1"/>
          <w:color w:val="000000"/>
          <w:sz w:val="20"/>
          <w:szCs w:val="20"/>
          <w:rtl w:val="0"/>
        </w:rPr>
        <w:t xml:space="preserve">4. Follow-Up Strategy</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Tracking System:</w:t>
      </w:r>
      <w:r w:rsidDel="00000000" w:rsidR="00000000" w:rsidRPr="00000000">
        <w:rPr>
          <w:rtl w:val="0"/>
        </w:rPr>
        <w:t xml:space="preserve"> Salesforce CRM for interactions; score engagement (1-5) via opens/clicks; auto-flags for risks/compliance.</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Follow-Up Timeline:</w:t>
      </w:r>
    </w:p>
    <w:p w:rsidR="00000000" w:rsidDel="00000000" w:rsidP="00000000" w:rsidRDefault="00000000" w:rsidRPr="00000000" w14:paraId="00000112">
      <w:pPr>
        <w:rPr/>
      </w:pPr>
      <w:r w:rsidDel="00000000" w:rsidR="00000000" w:rsidRPr="00000000">
        <w:rPr>
          <w:rtl w:val="0"/>
        </w:rPr>
        <w:t xml:space="preserve">Day 0: Initial email  </w:t>
      </w:r>
    </w:p>
    <w:p w:rsidR="00000000" w:rsidDel="00000000" w:rsidP="00000000" w:rsidRDefault="00000000" w:rsidRPr="00000000" w14:paraId="00000113">
      <w:pPr>
        <w:rPr/>
      </w:pPr>
      <w:r w:rsidDel="00000000" w:rsidR="00000000" w:rsidRPr="00000000">
        <w:rPr>
          <w:rtl w:val="0"/>
        </w:rPr>
        <w:t xml:space="preserve">Day 3: Insight follow-up  </w:t>
      </w:r>
    </w:p>
    <w:p w:rsidR="00000000" w:rsidDel="00000000" w:rsidP="00000000" w:rsidRDefault="00000000" w:rsidRPr="00000000" w14:paraId="00000114">
      <w:pPr>
        <w:rPr/>
      </w:pPr>
      <w:r w:rsidDel="00000000" w:rsidR="00000000" w:rsidRPr="00000000">
        <w:rPr>
          <w:rtl w:val="0"/>
        </w:rPr>
        <w:t xml:space="preserve">Day 7: Case study  </w:t>
      </w:r>
    </w:p>
    <w:p w:rsidR="00000000" w:rsidDel="00000000" w:rsidP="00000000" w:rsidRDefault="00000000" w:rsidRPr="00000000" w14:paraId="00000115">
      <w:pPr>
        <w:rPr/>
      </w:pPr>
      <w:r w:rsidDel="00000000" w:rsidR="00000000" w:rsidRPr="00000000">
        <w:rPr>
          <w:rtl w:val="0"/>
        </w:rPr>
        <w:t xml:space="preserve">Day 14: Demo invite  </w:t>
      </w:r>
    </w:p>
    <w:p w:rsidR="00000000" w:rsidDel="00000000" w:rsidP="00000000" w:rsidRDefault="00000000" w:rsidRPr="00000000" w14:paraId="00000116">
      <w:pPr>
        <w:rPr/>
      </w:pPr>
      <w:r w:rsidDel="00000000" w:rsidR="00000000" w:rsidRPr="00000000">
        <w:rPr>
          <w:rtl w:val="0"/>
        </w:rPr>
        <w:t xml:space="preserve">Day 30: Market commentary  </w:t>
      </w:r>
    </w:p>
    <w:p w:rsidR="00000000" w:rsidDel="00000000" w:rsidP="00000000" w:rsidRDefault="00000000" w:rsidRPr="00000000" w14:paraId="00000117">
      <w:pPr>
        <w:rPr/>
      </w:pPr>
      <w:r w:rsidDel="00000000" w:rsidR="00000000" w:rsidRPr="00000000">
        <w:rPr>
          <w:rtl w:val="0"/>
        </w:rPr>
        <w:t xml:space="preserve">Monthly: Educational nudge  </w:t>
      </w:r>
    </w:p>
    <w:p w:rsidR="00000000" w:rsidDel="00000000" w:rsidP="00000000" w:rsidRDefault="00000000" w:rsidRPr="00000000" w14:paraId="00000118">
      <w:pPr>
        <w:rPr/>
      </w:pPr>
      <w:r w:rsidDel="00000000" w:rsidR="00000000" w:rsidRPr="00000000">
        <w:rPr>
          <w:rtl w:val="0"/>
        </w:rPr>
        <w:t xml:space="preserve">Quarterly: Review offer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Conversation Triggers:</w:t>
      </w:r>
      <w:r w:rsidDel="00000000" w:rsidR="00000000" w:rsidRPr="00000000">
        <w:rPr>
          <w:rtl w:val="0"/>
        </w:rPr>
        <w:t xml:space="preserve"> Market events (e.g., rate hikes), product launches (e.g., new HSBC deposits), client news (e.g., AUM growth), regulatory updates (e.g., HKEX changes)—all with risk emphasis.</w:t>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pStyle w:val="Heading5"/>
        <w:keepNext w:val="0"/>
        <w:keepLines w:val="0"/>
        <w:spacing w:after="40" w:before="220" w:lineRule="auto"/>
        <w:rPr>
          <w:b w:val="1"/>
          <w:bCs w:val="1"/>
          <w:color w:val="000000"/>
          <w:sz w:val="20"/>
          <w:szCs w:val="20"/>
        </w:rPr>
      </w:pPr>
      <w:bookmarkStart w:colFirst="0" w:colLast="0" w:name="_4oatpvf4drf1" w:id="27"/>
      <w:bookmarkEnd w:id="27"/>
      <w:r w:rsidDel="00000000" w:rsidR="00000000" w:rsidRPr="00000000">
        <w:rPr>
          <w:b w:val="1"/>
          <w:bCs w:val="1"/>
          <w:color w:val="000000"/>
          <w:sz w:val="20"/>
          <w:szCs w:val="20"/>
          <w:rtl w:val="0"/>
        </w:rPr>
        <w:t xml:space="preserve">5. Technology &amp; Tools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Integration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Salesforce CRM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Tracking/follow-ups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Email/calendar sync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HubSpot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Email metrics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CRM-linked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Calendly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Scheduling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Automated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Bloomberg Terminal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Research/pricing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Product verification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Zoom/Teams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Meetings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Compliance recording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Google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Content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Campaign optimization</w:t>
            </w:r>
          </w:p>
        </w:tc>
      </w:tr>
    </w:tbl>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b0spkagb7d2q" w:id="28"/>
      <w:bookmarkEnd w:id="28"/>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jn66seblr8cc" w:id="29"/>
      <w:bookmarkEnd w:id="29"/>
      <w:r w:rsidDel="00000000" w:rsidR="00000000" w:rsidRPr="00000000">
        <w:rPr>
          <w:b w:val="1"/>
          <w:bCs w:val="1"/>
          <w:color w:val="000000"/>
          <w:sz w:val="26"/>
          <w:szCs w:val="26"/>
          <w:rtl w:val="0"/>
        </w:rPr>
        <w:t xml:space="preserve">Task 3: Performance Metrics</w:t>
      </w:r>
    </w:p>
    <w:p w:rsidR="00000000" w:rsidDel="00000000" w:rsidP="00000000" w:rsidRDefault="00000000" w:rsidRPr="00000000" w14:paraId="00000136">
      <w:pPr>
        <w:pStyle w:val="Heading4"/>
        <w:keepNext w:val="0"/>
        <w:keepLines w:val="0"/>
        <w:spacing w:after="40" w:before="240" w:lineRule="auto"/>
        <w:rPr>
          <w:b w:val="1"/>
          <w:bCs w:val="1"/>
          <w:color w:val="000000"/>
          <w:sz w:val="22"/>
          <w:szCs w:val="22"/>
        </w:rPr>
      </w:pPr>
      <w:bookmarkStart w:colFirst="0" w:colLast="0" w:name="_kuw3gpcminss" w:id="30"/>
      <w:bookmarkEnd w:id="30"/>
      <w:r w:rsidDel="00000000" w:rsidR="00000000" w:rsidRPr="00000000">
        <w:rPr>
          <w:b w:val="1"/>
          <w:bCs w:val="1"/>
          <w:color w:val="000000"/>
          <w:sz w:val="22"/>
          <w:szCs w:val="22"/>
          <w:rtl w:val="0"/>
        </w:rPr>
        <w:t xml:space="preserve">Performance Metrics &amp; Sales Optimization Report: Measuring Success in Structured Products Distribution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5"/>
        <w:keepNext w:val="0"/>
        <w:keepLines w:val="0"/>
        <w:spacing w:after="40" w:before="220" w:lineRule="auto"/>
        <w:rPr>
          <w:b w:val="1"/>
          <w:bCs w:val="1"/>
          <w:color w:val="000000"/>
          <w:sz w:val="20"/>
          <w:szCs w:val="20"/>
        </w:rPr>
      </w:pPr>
      <w:bookmarkStart w:colFirst="0" w:colLast="0" w:name="_fnurwnjhx3ts" w:id="31"/>
      <w:bookmarkEnd w:id="31"/>
      <w:r w:rsidDel="00000000" w:rsidR="00000000" w:rsidRPr="00000000">
        <w:rPr>
          <w:b w:val="1"/>
          <w:bCs w:val="1"/>
          <w:color w:val="000000"/>
          <w:sz w:val="20"/>
          <w:szCs w:val="20"/>
          <w:rtl w:val="0"/>
        </w:rPr>
        <w:t xml:space="preserve">1. Introduction</w:t>
      </w:r>
    </w:p>
    <w:p w:rsidR="00000000" w:rsidDel="00000000" w:rsidP="00000000" w:rsidRDefault="00000000" w:rsidRPr="00000000" w14:paraId="0000013A">
      <w:pPr>
        <w:spacing w:after="240" w:before="240" w:line="360" w:lineRule="auto"/>
        <w:rPr/>
      </w:pPr>
      <w:r w:rsidDel="00000000" w:rsidR="00000000" w:rsidRPr="00000000">
        <w:rPr>
          <w:rtl w:val="0"/>
        </w:rPr>
        <w:t xml:space="preserve">This report defines SMART KPIs to evaluate AxTrade’s sales strategy for structured products, as outlined in Tasks 1-2. KPIs balance leading indicators (e.g., lead conversion from outreach) and lagging ones (e.g., revenue growth), aligned with objectives like 15% market share in key segments (Task 1) and 20% quarterly client acquisition growth. Drawing from Week 1 trends (e.g., 15% YoY demand per Bloomberg), it details tracking via integrated systems and optimization for continuous improvement, emphasizing risk management amid regulatory tightening (e.g., HKEX suitability).</w:t>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r>
    </w:p>
    <w:p w:rsidR="00000000" w:rsidDel="00000000" w:rsidP="00000000" w:rsidRDefault="00000000" w:rsidRPr="00000000" w14:paraId="0000013D">
      <w:pPr>
        <w:pStyle w:val="Heading5"/>
        <w:keepNext w:val="0"/>
        <w:keepLines w:val="0"/>
        <w:spacing w:after="40" w:before="220" w:lineRule="auto"/>
        <w:rPr>
          <w:b w:val="1"/>
          <w:bCs w:val="1"/>
          <w:color w:val="000000"/>
          <w:sz w:val="20"/>
          <w:szCs w:val="20"/>
        </w:rPr>
      </w:pPr>
      <w:bookmarkStart w:colFirst="0" w:colLast="0" w:name="_mtknckj88jir" w:id="32"/>
      <w:bookmarkEnd w:id="32"/>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5"/>
        <w:keepNext w:val="0"/>
        <w:keepLines w:val="0"/>
        <w:spacing w:after="40" w:before="220" w:lineRule="auto"/>
        <w:rPr>
          <w:b w:val="1"/>
          <w:bCs w:val="1"/>
          <w:color w:val="000000"/>
          <w:sz w:val="20"/>
          <w:szCs w:val="20"/>
        </w:rPr>
      </w:pPr>
      <w:bookmarkStart w:colFirst="0" w:colLast="0" w:name="_o0vxn1l6my4" w:id="33"/>
      <w:bookmarkEnd w:id="33"/>
      <w:r w:rsidDel="00000000" w:rsidR="00000000" w:rsidRPr="00000000">
        <w:rPr>
          <w:b w:val="1"/>
          <w:bCs w:val="1"/>
          <w:color w:val="000000"/>
          <w:sz w:val="20"/>
          <w:szCs w:val="20"/>
          <w:rtl w:val="0"/>
        </w:rPr>
        <w:t xml:space="preserve">2. Key Performance Indicators (KPIs)</w:t>
      </w:r>
    </w:p>
    <w:p w:rsidR="00000000" w:rsidDel="00000000" w:rsidP="00000000" w:rsidRDefault="00000000" w:rsidRPr="00000000" w14:paraId="0000013F">
      <w:pPr>
        <w:spacing w:after="240" w:before="240" w:lineRule="auto"/>
        <w:rPr/>
      </w:pPr>
      <w:r w:rsidDel="00000000" w:rsidR="00000000" w:rsidRPr="00000000">
        <w:rPr>
          <w:rtl w:val="0"/>
        </w:rPr>
        <w:t xml:space="preserve">KPIs are categorized, with targets benchmarked against industry standards (e.g., 20-25% conversion rates per CNBC sales reports 2026) and tied to structured products specifics. Each includes rationale for linkage to strategy/client needs.</w:t>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pStyle w:val="Heading6"/>
        <w:keepNext w:val="0"/>
        <w:keepLines w:val="0"/>
        <w:spacing w:after="40" w:before="200" w:lineRule="auto"/>
        <w:rPr>
          <w:b w:val="1"/>
          <w:bCs w:val="1"/>
          <w:i w:val="0"/>
          <w:iCs w:val="0"/>
          <w:color w:val="000000"/>
          <w:sz w:val="18"/>
          <w:szCs w:val="18"/>
        </w:rPr>
      </w:pPr>
      <w:bookmarkStart w:colFirst="0" w:colLast="0" w:name="_6tq7zmq92z6e" w:id="34"/>
      <w:bookmarkEnd w:id="34"/>
      <w:r w:rsidDel="00000000" w:rsidR="00000000" w:rsidRPr="00000000">
        <w:rPr>
          <w:rtl w:val="0"/>
        </w:rPr>
      </w:r>
    </w:p>
    <w:p w:rsidR="00000000" w:rsidDel="00000000" w:rsidP="00000000" w:rsidRDefault="00000000" w:rsidRPr="00000000" w14:paraId="00000142">
      <w:pPr>
        <w:pStyle w:val="Heading6"/>
        <w:keepNext w:val="0"/>
        <w:keepLines w:val="0"/>
        <w:spacing w:after="40" w:before="200" w:lineRule="auto"/>
        <w:rPr>
          <w:b w:val="1"/>
          <w:bCs w:val="1"/>
          <w:i w:val="0"/>
          <w:iCs w:val="0"/>
          <w:color w:val="000000"/>
        </w:rPr>
      </w:pPr>
      <w:bookmarkStart w:colFirst="0" w:colLast="0" w:name="_f1rxb0oimuzd" w:id="35"/>
      <w:bookmarkEnd w:id="35"/>
      <w:r w:rsidDel="00000000" w:rsidR="00000000" w:rsidRPr="00000000">
        <w:rPr>
          <w:b w:val="1"/>
          <w:bCs w:val="1"/>
          <w:i w:val="0"/>
          <w:iCs w:val="0"/>
          <w:color w:val="000000"/>
          <w:rtl w:val="0"/>
        </w:rPr>
        <w:t xml:space="preserve">2.1 Client Acquisition Metrics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jc w:val="center"/>
              <w:rPr>
                <w:sz w:val="18"/>
                <w:szCs w:val="18"/>
              </w:rPr>
            </w:pPr>
            <w:r w:rsidDel="00000000" w:rsidR="00000000" w:rsidRPr="00000000">
              <w:rPr>
                <w:b w:val="1"/>
                <w:bCs w:val="1"/>
                <w:sz w:val="18"/>
                <w:szCs w:val="18"/>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sz w:val="18"/>
                <w:szCs w:val="18"/>
              </w:rPr>
            </w:pPr>
            <w:r w:rsidDel="00000000" w:rsidR="00000000" w:rsidRPr="00000000">
              <w:rPr>
                <w:b w:val="1"/>
                <w:bCs w:val="1"/>
                <w:sz w:val="18"/>
                <w:szCs w:val="18"/>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sz w:val="18"/>
                <w:szCs w:val="18"/>
              </w:rPr>
            </w:pPr>
            <w:r w:rsidDel="00000000" w:rsidR="00000000" w:rsidRPr="00000000">
              <w:rPr>
                <w:b w:val="1"/>
                <w:bCs w:val="1"/>
                <w:sz w:val="18"/>
                <w:szCs w:val="18"/>
                <w:rtl w:val="0"/>
              </w:rPr>
              <w:t xml:space="preserve">Measurement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sz w:val="18"/>
                <w:szCs w:val="18"/>
              </w:rPr>
            </w:pPr>
            <w:r w:rsidDel="00000000" w:rsidR="00000000" w:rsidRPr="00000000">
              <w:rPr>
                <w:b w:val="1"/>
                <w:bCs w:val="1"/>
                <w:sz w:val="18"/>
                <w:szCs w:val="18"/>
                <w:rtl w:val="0"/>
              </w:rPr>
              <w:t xml:space="preserve">Purpose &amp; Rationale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sz w:val="18"/>
                <w:szCs w:val="18"/>
              </w:rPr>
            </w:pPr>
            <w:r w:rsidDel="00000000" w:rsidR="00000000" w:rsidRPr="00000000">
              <w:rPr>
                <w:sz w:val="18"/>
                <w:szCs w:val="18"/>
                <w:rtl w:val="0"/>
              </w:rPr>
              <w:t xml:space="preserve">New Professional Clients Acquired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sz w:val="18"/>
                <w:szCs w:val="18"/>
              </w:rPr>
            </w:pPr>
            <w:r w:rsidDel="00000000" w:rsidR="00000000" w:rsidRPr="00000000">
              <w:rPr>
                <w:sz w:val="18"/>
                <w:szCs w:val="18"/>
                <w:rtl w:val="0"/>
              </w:rPr>
              <w:t xml:space="preserve">5-8/month (scaling to 20/quarter)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sz w:val="18"/>
                <w:szCs w:val="18"/>
              </w:rPr>
            </w:pPr>
            <w:r w:rsidDel="00000000" w:rsidR="00000000" w:rsidRPr="00000000">
              <w:rPr>
                <w:sz w:val="18"/>
                <w:szCs w:val="18"/>
                <w:rtl w:val="0"/>
              </w:rPr>
              <w:t xml:space="preserve">CRM tracking (KYC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sz w:val="18"/>
                <w:szCs w:val="18"/>
              </w:rPr>
            </w:pPr>
            <w:r w:rsidDel="00000000" w:rsidR="00000000" w:rsidRPr="00000000">
              <w:rPr>
                <w:sz w:val="18"/>
                <w:szCs w:val="18"/>
                <w:rtl w:val="0"/>
              </w:rPr>
              <w:t xml:space="preserve">Measures penetration in segments like private banks; rationale: Supports Task 2’s 50 contacts/week, leveraging Week 1’s $1M+ investor profiles for high-value onboarding.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sz w:val="18"/>
                <w:szCs w:val="18"/>
              </w:rPr>
            </w:pPr>
            <w:r w:rsidDel="00000000" w:rsidR="00000000" w:rsidRPr="00000000">
              <w:rPr>
                <w:sz w:val="18"/>
                <w:szCs w:val="18"/>
                <w:rtl w:val="0"/>
              </w:rPr>
              <w:t xml:space="preserve">Client Activation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sz w:val="18"/>
                <w:szCs w:val="18"/>
              </w:rPr>
            </w:pPr>
            <w:r w:rsidDel="00000000" w:rsidR="00000000" w:rsidRPr="00000000">
              <w:rPr>
                <w:rFonts w:ascii="Arial Unicode MS" w:cs="Arial Unicode MS" w:eastAsia="Arial Unicode MS" w:hAnsi="Arial Unicode MS"/>
                <w:sz w:val="18"/>
                <w:szCs w:val="18"/>
                <w:rtl w:val="0"/>
              </w:rPr>
              <w:t xml:space="preserve">≥80% trade within 30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sz w:val="18"/>
                <w:szCs w:val="18"/>
              </w:rPr>
            </w:pPr>
            <w:r w:rsidDel="00000000" w:rsidR="00000000" w:rsidRPr="00000000">
              <w:rPr>
                <w:sz w:val="18"/>
                <w:szCs w:val="18"/>
                <w:rtl w:val="0"/>
              </w:rPr>
              <w:t xml:space="preserve">First trade vs. onboarding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sz w:val="18"/>
                <w:szCs w:val="18"/>
              </w:rPr>
            </w:pPr>
            <w:r w:rsidDel="00000000" w:rsidR="00000000" w:rsidRPr="00000000">
              <w:rPr>
                <w:sz w:val="18"/>
                <w:szCs w:val="18"/>
                <w:rtl w:val="0"/>
              </w:rPr>
              <w:t xml:space="preserve">Indicates outreach effectiveness; rationale: Ties to Task 2 templates, ensuring quick value from AxTrade’s pricing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sz w:val="18"/>
                <w:szCs w:val="18"/>
              </w:rPr>
            </w:pPr>
            <w:r w:rsidDel="00000000" w:rsidR="00000000" w:rsidRPr="00000000">
              <w:rPr>
                <w:sz w:val="18"/>
                <w:szCs w:val="18"/>
                <w:rtl w:val="0"/>
              </w:rPr>
              <w:t xml:space="preserve">Client Retention Rate (Quarterly)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sz w:val="18"/>
                <w:szCs w:val="18"/>
              </w:rPr>
            </w:pPr>
            <w:r w:rsidDel="00000000" w:rsidR="00000000" w:rsidRPr="00000000">
              <w:rPr>
                <w:rFonts w:ascii="Arial Unicode MS" w:cs="Arial Unicode MS" w:eastAsia="Arial Unicode MS" w:hAnsi="Arial Unicode MS"/>
                <w:sz w:val="18"/>
                <w:szCs w:val="18"/>
                <w:rtl w:val="0"/>
              </w:rPr>
              <w:t xml:space="preserve">≥85%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sz w:val="18"/>
                <w:szCs w:val="18"/>
              </w:rPr>
            </w:pPr>
            <w:r w:rsidDel="00000000" w:rsidR="00000000" w:rsidRPr="00000000">
              <w:rPr>
                <w:sz w:val="18"/>
                <w:szCs w:val="18"/>
                <w:rtl w:val="0"/>
              </w:rPr>
              <w:t xml:space="preserve">Active trading clients from prior quarter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sz w:val="18"/>
                <w:szCs w:val="18"/>
              </w:rPr>
            </w:pPr>
            <w:r w:rsidDel="00000000" w:rsidR="00000000" w:rsidRPr="00000000">
              <w:rPr>
                <w:sz w:val="18"/>
                <w:szCs w:val="18"/>
                <w:rtl w:val="0"/>
              </w:rPr>
              <w:t xml:space="preserve">Gauges satisfaction; rationale: Addresses Week 1 risks like principal loss—high retention via education reduces churn in volatile markets.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sz w:val="18"/>
                <w:szCs w:val="18"/>
              </w:rPr>
            </w:pPr>
            <w:r w:rsidDel="00000000" w:rsidR="00000000" w:rsidRPr="00000000">
              <w:rPr>
                <w:sz w:val="18"/>
                <w:szCs w:val="18"/>
                <w:rtl w:val="0"/>
              </w:rPr>
              <w:t xml:space="preserve">Average Onboarding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sz w:val="18"/>
                <w:szCs w:val="18"/>
              </w:rPr>
            </w:pPr>
            <w:r w:rsidDel="00000000" w:rsidR="00000000" w:rsidRPr="00000000">
              <w:rPr>
                <w:rFonts w:ascii="Arial Unicode MS" w:cs="Arial Unicode MS" w:eastAsia="Arial Unicode MS" w:hAnsi="Arial Unicode MS"/>
                <w:sz w:val="18"/>
                <w:szCs w:val="18"/>
                <w:rtl w:val="0"/>
              </w:rPr>
              <w:t xml:space="preserve">≤5 business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sz w:val="18"/>
                <w:szCs w:val="18"/>
              </w:rPr>
            </w:pPr>
            <w:r w:rsidDel="00000000" w:rsidR="00000000" w:rsidRPr="00000000">
              <w:rPr>
                <w:sz w:val="18"/>
                <w:szCs w:val="18"/>
                <w:rtl w:val="0"/>
              </w:rPr>
              <w:t xml:space="preserve">Contact to first trade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sz w:val="18"/>
                <w:szCs w:val="18"/>
              </w:rPr>
            </w:pPr>
            <w:r w:rsidDel="00000000" w:rsidR="00000000" w:rsidRPr="00000000">
              <w:rPr>
                <w:sz w:val="18"/>
                <w:szCs w:val="18"/>
                <w:rtl w:val="0"/>
              </w:rPr>
              <w:t xml:space="preserve">Operational efficiency; rationale: Leverages digital portal (Task 1) to beat industry avg. (7-10 days per Financial Times).</w:t>
            </w:r>
          </w:p>
        </w:tc>
      </w:tr>
    </w:tbl>
    <w:p w:rsidR="00000000" w:rsidDel="00000000" w:rsidP="00000000" w:rsidRDefault="00000000" w:rsidRPr="00000000" w14:paraId="00000157">
      <w:pPr>
        <w:pStyle w:val="Heading6"/>
        <w:keepNext w:val="0"/>
        <w:keepLines w:val="0"/>
        <w:spacing w:after="40" w:before="200" w:lineRule="auto"/>
        <w:rPr>
          <w:b w:val="1"/>
          <w:bCs w:val="1"/>
          <w:i w:val="0"/>
          <w:iCs w:val="0"/>
          <w:color w:val="000000"/>
          <w:sz w:val="18"/>
          <w:szCs w:val="18"/>
        </w:rPr>
      </w:pPr>
      <w:bookmarkStart w:colFirst="0" w:colLast="0" w:name="_hzscsyroa263" w:id="36"/>
      <w:bookmarkEnd w:id="36"/>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6"/>
        <w:keepNext w:val="0"/>
        <w:keepLines w:val="0"/>
        <w:spacing w:after="40" w:before="200" w:lineRule="auto"/>
        <w:rPr>
          <w:b w:val="1"/>
          <w:bCs w:val="1"/>
          <w:i w:val="0"/>
          <w:iCs w:val="0"/>
          <w:color w:val="000000"/>
        </w:rPr>
      </w:pPr>
      <w:bookmarkStart w:colFirst="0" w:colLast="0" w:name="_ercofvegzjee" w:id="37"/>
      <w:bookmarkEnd w:id="37"/>
      <w:r w:rsidDel="00000000" w:rsidR="00000000" w:rsidRPr="00000000">
        <w:rPr>
          <w:b w:val="1"/>
          <w:bCs w:val="1"/>
          <w:i w:val="0"/>
          <w:iCs w:val="0"/>
          <w:color w:val="000000"/>
          <w:rtl w:val="0"/>
        </w:rPr>
        <w:t xml:space="preserve">2.2 Revenue &amp; Financial Metrics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sz w:val="18"/>
                <w:szCs w:val="18"/>
              </w:rPr>
            </w:pPr>
            <w:r w:rsidDel="00000000" w:rsidR="00000000" w:rsidRPr="00000000">
              <w:rPr>
                <w:b w:val="1"/>
                <w:bCs w:val="1"/>
                <w:sz w:val="18"/>
                <w:szCs w:val="18"/>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sz w:val="18"/>
                <w:szCs w:val="18"/>
              </w:rPr>
            </w:pPr>
            <w:r w:rsidDel="00000000" w:rsidR="00000000" w:rsidRPr="00000000">
              <w:rPr>
                <w:b w:val="1"/>
                <w:bCs w:val="1"/>
                <w:sz w:val="18"/>
                <w:szCs w:val="18"/>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sz w:val="18"/>
                <w:szCs w:val="18"/>
              </w:rPr>
            </w:pPr>
            <w:r w:rsidDel="00000000" w:rsidR="00000000" w:rsidRPr="00000000">
              <w:rPr>
                <w:b w:val="1"/>
                <w:bCs w:val="1"/>
                <w:sz w:val="18"/>
                <w:szCs w:val="18"/>
                <w:rtl w:val="0"/>
              </w:rPr>
              <w:t xml:space="preserve">Measurement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jc w:val="center"/>
              <w:rPr>
                <w:sz w:val="18"/>
                <w:szCs w:val="18"/>
              </w:rPr>
            </w:pPr>
            <w:r w:rsidDel="00000000" w:rsidR="00000000" w:rsidRPr="00000000">
              <w:rPr>
                <w:b w:val="1"/>
                <w:bCs w:val="1"/>
                <w:sz w:val="18"/>
                <w:szCs w:val="18"/>
                <w:rtl w:val="0"/>
              </w:rPr>
              <w:t xml:space="preserve">Purpose &amp; Rationale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sz w:val="18"/>
                <w:szCs w:val="18"/>
              </w:rPr>
            </w:pPr>
            <w:r w:rsidDel="00000000" w:rsidR="00000000" w:rsidRPr="00000000">
              <w:rPr>
                <w:sz w:val="18"/>
                <w:szCs w:val="18"/>
                <w:rtl w:val="0"/>
              </w:rPr>
              <w:t xml:space="preserve">Total Revenue from Structured Products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sz w:val="18"/>
                <w:szCs w:val="18"/>
              </w:rPr>
            </w:pPr>
            <w:r w:rsidDel="00000000" w:rsidR="00000000" w:rsidRPr="00000000">
              <w:rPr>
                <w:sz w:val="18"/>
                <w:szCs w:val="18"/>
                <w:rtl w:val="0"/>
              </w:rPr>
              <w:t xml:space="preserve">20% QoQ growth ($5M baseline Q1)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sz w:val="18"/>
                <w:szCs w:val="18"/>
              </w:rPr>
            </w:pPr>
            <w:r w:rsidDel="00000000" w:rsidR="00000000" w:rsidRPr="00000000">
              <w:rPr>
                <w:sz w:val="18"/>
                <w:szCs w:val="18"/>
                <w:rtl w:val="0"/>
              </w:rPr>
              <w:t xml:space="preserve">Trade confirmations/accounting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sz w:val="18"/>
                <w:szCs w:val="18"/>
              </w:rPr>
            </w:pPr>
            <w:r w:rsidDel="00000000" w:rsidR="00000000" w:rsidRPr="00000000">
              <w:rPr>
                <w:sz w:val="18"/>
                <w:szCs w:val="18"/>
                <w:rtl w:val="0"/>
              </w:rPr>
              <w:t xml:space="preserve">Business growth; rationale: Aligns with 15% market expansion (Bloomberg 2026), driven by Task 1’s phased product roadmap.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sz w:val="18"/>
                <w:szCs w:val="18"/>
              </w:rPr>
            </w:pPr>
            <w:r w:rsidDel="00000000" w:rsidR="00000000" w:rsidRPr="00000000">
              <w:rPr>
                <w:sz w:val="18"/>
                <w:szCs w:val="18"/>
                <w:rtl w:val="0"/>
              </w:rPr>
              <w:t xml:space="preserve">Average Revenue Per Client (ARPC)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sz w:val="18"/>
                <w:szCs w:val="18"/>
              </w:rPr>
            </w:pPr>
            <w:r w:rsidDel="00000000" w:rsidR="00000000" w:rsidRPr="00000000">
              <w:rPr>
                <w:sz w:val="18"/>
                <w:szCs w:val="18"/>
                <w:rtl w:val="0"/>
              </w:rPr>
              <w:t xml:space="preserve">5% quarterly increase ($50K baseline)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sz w:val="18"/>
                <w:szCs w:val="18"/>
              </w:rPr>
            </w:pPr>
            <w:r w:rsidDel="00000000" w:rsidR="00000000" w:rsidRPr="00000000">
              <w:rPr>
                <w:sz w:val="18"/>
                <w:szCs w:val="18"/>
                <w:rtl w:val="0"/>
              </w:rPr>
              <w:t xml:space="preserve">Revenue ÷ active clients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sz w:val="18"/>
                <w:szCs w:val="18"/>
              </w:rPr>
            </w:pPr>
            <w:r w:rsidDel="00000000" w:rsidR="00000000" w:rsidRPr="00000000">
              <w:rPr>
                <w:sz w:val="18"/>
                <w:szCs w:val="18"/>
                <w:rtl w:val="0"/>
              </w:rPr>
              <w:t xml:space="preserve">Value maximization; rationale: Encourages cross-selling (e.g., autocallables to HNW via Task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sz w:val="18"/>
                <w:szCs w:val="18"/>
              </w:rPr>
            </w:pPr>
            <w:r w:rsidDel="00000000" w:rsidR="00000000" w:rsidRPr="00000000">
              <w:rPr>
                <w:sz w:val="18"/>
                <w:szCs w:val="18"/>
                <w:rtl w:val="0"/>
              </w:rPr>
              <w:t xml:space="preserve">Revenue by Product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sz w:val="18"/>
                <w:szCs w:val="18"/>
              </w:rPr>
            </w:pPr>
            <w:r w:rsidDel="00000000" w:rsidR="00000000" w:rsidRPr="00000000">
              <w:rPr>
                <w:sz w:val="18"/>
                <w:szCs w:val="18"/>
                <w:rtl w:val="0"/>
              </w:rPr>
              <w:t xml:space="preserve">40% Autocallables, 25% Dual Currency Deposits (DCDs), 20% Capital Protected, 15% Others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sz w:val="18"/>
                <w:szCs w:val="18"/>
              </w:rPr>
            </w:pPr>
            <w:r w:rsidDel="00000000" w:rsidR="00000000" w:rsidRPr="00000000">
              <w:rPr>
                <w:sz w:val="18"/>
                <w:szCs w:val="18"/>
                <w:rtl w:val="0"/>
              </w:rPr>
              <w:t xml:space="preserve">Product-level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sz w:val="18"/>
                <w:szCs w:val="18"/>
              </w:rPr>
            </w:pPr>
            <w:r w:rsidDel="00000000" w:rsidR="00000000" w:rsidRPr="00000000">
              <w:rPr>
                <w:sz w:val="18"/>
                <w:szCs w:val="18"/>
                <w:rtl w:val="0"/>
              </w:rPr>
              <w:t xml:space="preserve">Strategy effectiveness; rationale: Mirrors Week 1 issuance trends (40% autocallables per LSE), focusing on high-demand areas.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sz w:val="18"/>
                <w:szCs w:val="18"/>
              </w:rPr>
            </w:pPr>
            <w:r w:rsidDel="00000000" w:rsidR="00000000" w:rsidRPr="00000000">
              <w:rPr>
                <w:sz w:val="18"/>
                <w:szCs w:val="18"/>
                <w:rtl w:val="0"/>
              </w:rPr>
              <w:t xml:space="preserve">Gross Margin on Trades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sz w:val="18"/>
                <w:szCs w:val="18"/>
              </w:rPr>
            </w:pPr>
            <w:r w:rsidDel="00000000" w:rsidR="00000000" w:rsidRPr="00000000">
              <w:rPr>
                <w:rFonts w:ascii="Arial Unicode MS" w:cs="Arial Unicode MS" w:eastAsia="Arial Unicode MS" w:hAnsi="Arial Unicode MS"/>
                <w:sz w:val="18"/>
                <w:szCs w:val="18"/>
                <w:rtl w:val="0"/>
              </w:rPr>
              <w:t xml:space="preserve">≥30 bps average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sz w:val="18"/>
                <w:szCs w:val="18"/>
              </w:rPr>
            </w:pPr>
            <w:r w:rsidDel="00000000" w:rsidR="00000000" w:rsidRPr="00000000">
              <w:rPr>
                <w:sz w:val="18"/>
                <w:szCs w:val="18"/>
                <w:rtl w:val="0"/>
              </w:rPr>
              <w:t xml:space="preserve">(Revenue - issuer costs) ÷ notional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sz w:val="18"/>
                <w:szCs w:val="18"/>
              </w:rPr>
            </w:pPr>
            <w:r w:rsidDel="00000000" w:rsidR="00000000" w:rsidRPr="00000000">
              <w:rPr>
                <w:sz w:val="18"/>
                <w:szCs w:val="18"/>
                <w:rtl w:val="0"/>
              </w:rPr>
              <w:t xml:space="preserve">Pricing control; rationale: Highlights AxTrade’s 5-10 bps edge (Task 1), ensuring profitability amid competitive pricing.</w:t>
            </w:r>
          </w:p>
        </w:tc>
      </w:tr>
    </w:tbl>
    <w:p w:rsidR="00000000" w:rsidDel="00000000" w:rsidP="00000000" w:rsidRDefault="00000000" w:rsidRPr="00000000" w14:paraId="0000016D">
      <w:pPr>
        <w:pStyle w:val="Heading6"/>
        <w:keepNext w:val="0"/>
        <w:keepLines w:val="0"/>
        <w:spacing w:after="40" w:before="200" w:lineRule="auto"/>
        <w:rPr>
          <w:b w:val="1"/>
          <w:bCs w:val="1"/>
          <w:i w:val="0"/>
          <w:iCs w:val="0"/>
          <w:color w:val="000000"/>
          <w:sz w:val="18"/>
          <w:szCs w:val="18"/>
        </w:rPr>
      </w:pPr>
      <w:bookmarkStart w:colFirst="0" w:colLast="0" w:name="_gsld0mntl69b" w:id="38"/>
      <w:bookmarkEnd w:id="38"/>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6"/>
        <w:keepNext w:val="0"/>
        <w:keepLines w:val="0"/>
        <w:spacing w:after="40" w:before="200" w:lineRule="auto"/>
        <w:rPr>
          <w:b w:val="1"/>
          <w:bCs w:val="1"/>
          <w:i w:val="0"/>
          <w:iCs w:val="0"/>
          <w:color w:val="000000"/>
        </w:rPr>
      </w:pPr>
      <w:bookmarkStart w:colFirst="0" w:colLast="0" w:name="_hpklbn2qekim" w:id="39"/>
      <w:bookmarkEnd w:id="39"/>
      <w:r w:rsidDel="00000000" w:rsidR="00000000" w:rsidRPr="00000000">
        <w:rPr>
          <w:b w:val="1"/>
          <w:bCs w:val="1"/>
          <w:i w:val="0"/>
          <w:iCs w:val="0"/>
          <w:color w:val="000000"/>
          <w:rtl w:val="0"/>
        </w:rPr>
        <w:t xml:space="preserve">2.3 Sales &amp; Marketing Effectiveness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sz w:val="18"/>
                <w:szCs w:val="18"/>
              </w:rPr>
            </w:pPr>
            <w:r w:rsidDel="00000000" w:rsidR="00000000" w:rsidRPr="00000000">
              <w:rPr>
                <w:b w:val="1"/>
                <w:bCs w:val="1"/>
                <w:sz w:val="18"/>
                <w:szCs w:val="18"/>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jc w:val="center"/>
              <w:rPr>
                <w:sz w:val="18"/>
                <w:szCs w:val="18"/>
              </w:rPr>
            </w:pPr>
            <w:r w:rsidDel="00000000" w:rsidR="00000000" w:rsidRPr="00000000">
              <w:rPr>
                <w:b w:val="1"/>
                <w:bCs w:val="1"/>
                <w:sz w:val="18"/>
                <w:szCs w:val="18"/>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jc w:val="center"/>
              <w:rPr>
                <w:sz w:val="18"/>
                <w:szCs w:val="18"/>
              </w:rPr>
            </w:pPr>
            <w:r w:rsidDel="00000000" w:rsidR="00000000" w:rsidRPr="00000000">
              <w:rPr>
                <w:b w:val="1"/>
                <w:bCs w:val="1"/>
                <w:sz w:val="18"/>
                <w:szCs w:val="18"/>
                <w:rtl w:val="0"/>
              </w:rPr>
              <w:t xml:space="preserve">Measurement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jc w:val="center"/>
              <w:rPr>
                <w:sz w:val="18"/>
                <w:szCs w:val="18"/>
              </w:rPr>
            </w:pPr>
            <w:r w:rsidDel="00000000" w:rsidR="00000000" w:rsidRPr="00000000">
              <w:rPr>
                <w:b w:val="1"/>
                <w:bCs w:val="1"/>
                <w:sz w:val="18"/>
                <w:szCs w:val="18"/>
                <w:rtl w:val="0"/>
              </w:rPr>
              <w:t xml:space="preserve">Purpose &amp; Rationale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sz w:val="18"/>
                <w:szCs w:val="18"/>
              </w:rPr>
            </w:pPr>
            <w:r w:rsidDel="00000000" w:rsidR="00000000" w:rsidRPr="00000000">
              <w:rPr>
                <w:sz w:val="18"/>
                <w:szCs w:val="18"/>
                <w:rtl w:val="0"/>
              </w:rPr>
              <w:t xml:space="preserve">Lead Conversion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sz w:val="18"/>
                <w:szCs w:val="18"/>
              </w:rPr>
            </w:pPr>
            <w:r w:rsidDel="00000000" w:rsidR="00000000" w:rsidRPr="00000000">
              <w:rPr>
                <w:rFonts w:ascii="Arial Unicode MS" w:cs="Arial Unicode MS" w:eastAsia="Arial Unicode MS" w:hAnsi="Arial Unicode MS"/>
                <w:sz w:val="18"/>
                <w:szCs w:val="18"/>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sz w:val="18"/>
                <w:szCs w:val="18"/>
              </w:rPr>
            </w:pPr>
            <w:r w:rsidDel="00000000" w:rsidR="00000000" w:rsidRPr="00000000">
              <w:rPr>
                <w:sz w:val="18"/>
                <w:szCs w:val="18"/>
                <w:rtl w:val="0"/>
              </w:rPr>
              <w:t xml:space="preserve">(Acquired ÷ contacted)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sz w:val="18"/>
                <w:szCs w:val="18"/>
              </w:rPr>
            </w:pPr>
            <w:r w:rsidDel="00000000" w:rsidR="00000000" w:rsidRPr="00000000">
              <w:rPr>
                <w:sz w:val="18"/>
                <w:szCs w:val="18"/>
                <w:rtl w:val="0"/>
              </w:rPr>
              <w:t xml:space="preserve">Sales effectiveness; rationale: Tracks Task 2’s response rate (15% target), adjusted for industry benchmarks (HubSpot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sz w:val="18"/>
                <w:szCs w:val="18"/>
              </w:rPr>
            </w:pPr>
            <w:r w:rsidDel="00000000" w:rsidR="00000000" w:rsidRPr="00000000">
              <w:rPr>
                <w:sz w:val="18"/>
                <w:szCs w:val="18"/>
                <w:rtl w:val="0"/>
              </w:rPr>
              <w:t xml:space="preserve">Email Campaign Open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sz w:val="18"/>
                <w:szCs w:val="18"/>
              </w:rPr>
            </w:pPr>
            <w:r w:rsidDel="00000000" w:rsidR="00000000" w:rsidRPr="00000000">
              <w:rPr>
                <w:rFonts w:ascii="Arial Unicode MS" w:cs="Arial Unicode MS" w:eastAsia="Arial Unicode MS" w:hAnsi="Arial Unicode MS"/>
                <w:sz w:val="18"/>
                <w:szCs w:val="18"/>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sz w:val="18"/>
                <w:szCs w:val="18"/>
              </w:rPr>
            </w:pPr>
            <w:r w:rsidDel="00000000" w:rsidR="00000000" w:rsidRPr="00000000">
              <w:rPr>
                <w:sz w:val="18"/>
                <w:szCs w:val="18"/>
                <w:rtl w:val="0"/>
              </w:rPr>
              <w:t xml:space="preserve">HubSpot 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sz w:val="18"/>
                <w:szCs w:val="18"/>
              </w:rPr>
            </w:pPr>
            <w:r w:rsidDel="00000000" w:rsidR="00000000" w:rsidRPr="00000000">
              <w:rPr>
                <w:sz w:val="18"/>
                <w:szCs w:val="18"/>
                <w:rtl w:val="0"/>
              </w:rPr>
              <w:t xml:space="preserve">Content relevance; rationale: Optimizes Task 2 templates; lower rates signal need for personalization in volatile markets.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sz w:val="18"/>
                <w:szCs w:val="18"/>
              </w:rPr>
            </w:pPr>
            <w:r w:rsidDel="00000000" w:rsidR="00000000" w:rsidRPr="00000000">
              <w:rPr>
                <w:sz w:val="18"/>
                <w:szCs w:val="18"/>
                <w:rtl w:val="0"/>
              </w:rPr>
              <w:t xml:space="preserve">Meeting-to-Proposal Ratio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sz w:val="18"/>
                <w:szCs w:val="18"/>
              </w:rPr>
            </w:pPr>
            <w:r w:rsidDel="00000000" w:rsidR="00000000" w:rsidRPr="00000000">
              <w:rPr>
                <w:rFonts w:ascii="Arial Unicode MS" w:cs="Arial Unicode MS" w:eastAsia="Arial Unicode MS" w:hAnsi="Arial Unicode MS"/>
                <w:sz w:val="18"/>
                <w:szCs w:val="18"/>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sz w:val="18"/>
                <w:szCs w:val="18"/>
              </w:rPr>
            </w:pPr>
            <w:r w:rsidDel="00000000" w:rsidR="00000000" w:rsidRPr="00000000">
              <w:rPr>
                <w:sz w:val="18"/>
                <w:szCs w:val="18"/>
                <w:rtl w:val="0"/>
              </w:rPr>
              <w:t xml:space="preserve">Proposals ÷ meetings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sz w:val="18"/>
                <w:szCs w:val="18"/>
              </w:rPr>
            </w:pPr>
            <w:r w:rsidDel="00000000" w:rsidR="00000000" w:rsidRPr="00000000">
              <w:rPr>
                <w:sz w:val="18"/>
                <w:szCs w:val="18"/>
                <w:rtl w:val="0"/>
              </w:rPr>
              <w:t xml:space="preserve">Engagement quality; rationale: Ensures discussions (Task 2 follow-ups) lead to tailored pitches, linking to client pain points like inflation hedging.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sz w:val="18"/>
                <w:szCs w:val="18"/>
              </w:rPr>
            </w:pPr>
            <w:r w:rsidDel="00000000" w:rsidR="00000000" w:rsidRPr="00000000">
              <w:rPr>
                <w:sz w:val="18"/>
                <w:szCs w:val="18"/>
                <w:rtl w:val="0"/>
              </w:rPr>
              <w:t xml:space="preserve">Proposal-to-Close Ratio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sz w:val="18"/>
                <w:szCs w:val="18"/>
              </w:rPr>
            </w:pPr>
            <w:r w:rsidDel="00000000" w:rsidR="00000000" w:rsidRPr="00000000">
              <w:rPr>
                <w:rFonts w:ascii="Arial Unicode MS" w:cs="Arial Unicode MS" w:eastAsia="Arial Unicode MS" w:hAnsi="Arial Unicode MS"/>
                <w:sz w:val="18"/>
                <w:szCs w:val="18"/>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sz w:val="18"/>
                <w:szCs w:val="18"/>
              </w:rPr>
            </w:pPr>
            <w:r w:rsidDel="00000000" w:rsidR="00000000" w:rsidRPr="00000000">
              <w:rPr>
                <w:sz w:val="18"/>
                <w:szCs w:val="18"/>
                <w:rtl w:val="0"/>
              </w:rPr>
              <w:t xml:space="preserve">Trades ÷ proposals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sz w:val="18"/>
                <w:szCs w:val="18"/>
              </w:rPr>
            </w:pPr>
            <w:r w:rsidDel="00000000" w:rsidR="00000000" w:rsidRPr="00000000">
              <w:rPr>
                <w:sz w:val="18"/>
                <w:szCs w:val="18"/>
                <w:rtl w:val="0"/>
              </w:rPr>
              <w:t xml:space="preserve">Proposal quality; rationale: Measures pricing/pricing edge impact, with risks disclosed to build trust.</w:t>
            </w:r>
          </w:p>
        </w:tc>
      </w:tr>
    </w:tbl>
    <w:p w:rsidR="00000000" w:rsidDel="00000000" w:rsidP="00000000" w:rsidRDefault="00000000" w:rsidRPr="00000000" w14:paraId="00000183">
      <w:pPr>
        <w:pStyle w:val="Heading6"/>
        <w:keepNext w:val="0"/>
        <w:keepLines w:val="0"/>
        <w:spacing w:after="40" w:before="200" w:lineRule="auto"/>
        <w:rPr>
          <w:b w:val="1"/>
          <w:bCs w:val="1"/>
          <w:i w:val="0"/>
          <w:iCs w:val="0"/>
          <w:color w:val="000000"/>
          <w:sz w:val="18"/>
          <w:szCs w:val="18"/>
        </w:rPr>
      </w:pPr>
      <w:bookmarkStart w:colFirst="0" w:colLast="0" w:name="_pk4zxj6wzufr" w:id="40"/>
      <w:bookmarkEnd w:id="40"/>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6"/>
        <w:keepNext w:val="0"/>
        <w:keepLines w:val="0"/>
        <w:spacing w:after="40" w:before="200" w:lineRule="auto"/>
        <w:rPr>
          <w:b w:val="1"/>
          <w:bCs w:val="1"/>
          <w:i w:val="0"/>
          <w:iCs w:val="0"/>
          <w:color w:val="000000"/>
        </w:rPr>
      </w:pPr>
      <w:bookmarkStart w:colFirst="0" w:colLast="0" w:name="_yiusinbls8x4" w:id="41"/>
      <w:bookmarkEnd w:id="41"/>
      <w:r w:rsidDel="00000000" w:rsidR="00000000" w:rsidRPr="00000000">
        <w:rPr>
          <w:b w:val="1"/>
          <w:bCs w:val="1"/>
          <w:i w:val="0"/>
          <w:iCs w:val="0"/>
          <w:color w:val="000000"/>
          <w:rtl w:val="0"/>
        </w:rPr>
        <w:t xml:space="preserve">2.4 Product &amp; Market Metrics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sz w:val="18"/>
                <w:szCs w:val="18"/>
              </w:rPr>
            </w:pPr>
            <w:r w:rsidDel="00000000" w:rsidR="00000000" w:rsidRPr="00000000">
              <w:rPr>
                <w:b w:val="1"/>
                <w:bCs w:val="1"/>
                <w:sz w:val="18"/>
                <w:szCs w:val="18"/>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sz w:val="18"/>
                <w:szCs w:val="18"/>
              </w:rPr>
            </w:pPr>
            <w:r w:rsidDel="00000000" w:rsidR="00000000" w:rsidRPr="00000000">
              <w:rPr>
                <w:b w:val="1"/>
                <w:bCs w:val="1"/>
                <w:sz w:val="18"/>
                <w:szCs w:val="18"/>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sz w:val="18"/>
                <w:szCs w:val="18"/>
              </w:rPr>
            </w:pPr>
            <w:r w:rsidDel="00000000" w:rsidR="00000000" w:rsidRPr="00000000">
              <w:rPr>
                <w:b w:val="1"/>
                <w:bCs w:val="1"/>
                <w:sz w:val="18"/>
                <w:szCs w:val="18"/>
                <w:rtl w:val="0"/>
              </w:rPr>
              <w:t xml:space="preserve">Measurement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jc w:val="center"/>
              <w:rPr>
                <w:sz w:val="18"/>
                <w:szCs w:val="18"/>
              </w:rPr>
            </w:pPr>
            <w:r w:rsidDel="00000000" w:rsidR="00000000" w:rsidRPr="00000000">
              <w:rPr>
                <w:b w:val="1"/>
                <w:bCs w:val="1"/>
                <w:sz w:val="18"/>
                <w:szCs w:val="18"/>
                <w:rtl w:val="0"/>
              </w:rPr>
              <w:t xml:space="preserve">Purpose &amp; Rationale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sz w:val="18"/>
                <w:szCs w:val="18"/>
              </w:rPr>
            </w:pPr>
            <w:r w:rsidDel="00000000" w:rsidR="00000000" w:rsidRPr="00000000">
              <w:rPr>
                <w:sz w:val="18"/>
                <w:szCs w:val="18"/>
                <w:rtl w:val="0"/>
              </w:rPr>
              <w:t xml:space="preserve">Market Share by Client Segment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sz w:val="18"/>
                <w:szCs w:val="18"/>
              </w:rPr>
            </w:pPr>
            <w:r w:rsidDel="00000000" w:rsidR="00000000" w:rsidRPr="00000000">
              <w:rPr>
                <w:sz w:val="18"/>
                <w:szCs w:val="18"/>
                <w:rtl w:val="0"/>
              </w:rPr>
              <w:t xml:space="preserve">15% Private Banks, 10% Institutional, 5% Others (Asia focus)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sz w:val="18"/>
                <w:szCs w:val="18"/>
              </w:rPr>
            </w:pPr>
            <w:r w:rsidDel="00000000" w:rsidR="00000000" w:rsidRPr="00000000">
              <w:rPr>
                <w:sz w:val="18"/>
                <w:szCs w:val="18"/>
                <w:rtl w:val="0"/>
              </w:rPr>
              <w:t xml:space="preserve">Notional vs. market estimates (e.g., Stropro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sz w:val="18"/>
                <w:szCs w:val="18"/>
              </w:rPr>
            </w:pPr>
            <w:r w:rsidDel="00000000" w:rsidR="00000000" w:rsidRPr="00000000">
              <w:rPr>
                <w:sz w:val="18"/>
                <w:szCs w:val="18"/>
                <w:rtl w:val="0"/>
              </w:rPr>
              <w:t xml:space="preserve">Positioning; rationale: Builds on Week 1 issuer analysis, targeting underserved Asia segments amid 20% US growth (CNBC).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sz w:val="18"/>
                <w:szCs w:val="18"/>
              </w:rPr>
            </w:pPr>
            <w:r w:rsidDel="00000000" w:rsidR="00000000" w:rsidRPr="00000000">
              <w:rPr>
                <w:sz w:val="18"/>
                <w:szCs w:val="18"/>
                <w:rtl w:val="0"/>
              </w:rPr>
              <w:t xml:space="preserve">Product Penetration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sz w:val="18"/>
                <w:szCs w:val="18"/>
              </w:rPr>
            </w:pPr>
            <w:r w:rsidDel="00000000" w:rsidR="00000000" w:rsidRPr="00000000">
              <w:rPr>
                <w:rFonts w:ascii="Arial Unicode MS" w:cs="Arial Unicode MS" w:eastAsia="Arial Unicode MS" w:hAnsi="Arial Unicode MS"/>
                <w:sz w:val="18"/>
                <w:szCs w:val="18"/>
                <w:rtl w:val="0"/>
              </w:rPr>
              <w:t xml:space="preserve">≥30% clients using ≥2 types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sz w:val="18"/>
                <w:szCs w:val="18"/>
              </w:rPr>
            </w:pPr>
            <w:r w:rsidDel="00000000" w:rsidR="00000000" w:rsidRPr="00000000">
              <w:rPr>
                <w:sz w:val="18"/>
                <w:szCs w:val="18"/>
                <w:rtl w:val="0"/>
              </w:rPr>
              <w:t xml:space="preserve">CRM holdings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sz w:val="18"/>
                <w:szCs w:val="18"/>
              </w:rPr>
            </w:pPr>
            <w:r w:rsidDel="00000000" w:rsidR="00000000" w:rsidRPr="00000000">
              <w:rPr>
                <w:sz w:val="18"/>
                <w:szCs w:val="18"/>
                <w:rtl w:val="0"/>
              </w:rPr>
              <w:t xml:space="preserve">Cross-selling; rationale: Promotes diversification (e.g., ESG + autocallables), addressing Week 1 multi-asset demand.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sz w:val="18"/>
                <w:szCs w:val="18"/>
              </w:rPr>
            </w:pPr>
            <w:r w:rsidDel="00000000" w:rsidR="00000000" w:rsidRPr="00000000">
              <w:rPr>
                <w:sz w:val="18"/>
                <w:szCs w:val="18"/>
                <w:rtl w:val="0"/>
              </w:rPr>
              <w:t xml:space="preserve">Client Assets Under Management (AUM)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sz w:val="18"/>
                <w:szCs w:val="18"/>
              </w:rPr>
            </w:pPr>
            <w:r w:rsidDel="00000000" w:rsidR="00000000" w:rsidRPr="00000000">
              <w:rPr>
                <w:sz w:val="18"/>
                <w:szCs w:val="18"/>
                <w:rtl w:val="0"/>
              </w:rPr>
              <w:t xml:space="preserve">25% QoQ growth ($100M baseline)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sz w:val="18"/>
                <w:szCs w:val="18"/>
              </w:rPr>
            </w:pPr>
            <w:r w:rsidDel="00000000" w:rsidR="00000000" w:rsidRPr="00000000">
              <w:rPr>
                <w:sz w:val="18"/>
                <w:szCs w:val="18"/>
                <w:rtl w:val="0"/>
              </w:rPr>
              <w:t xml:space="preserve">Sum of notional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sz w:val="18"/>
                <w:szCs w:val="18"/>
              </w:rPr>
            </w:pPr>
            <w:r w:rsidDel="00000000" w:rsidR="00000000" w:rsidRPr="00000000">
              <w:rPr>
                <w:sz w:val="18"/>
                <w:szCs w:val="18"/>
                <w:rtl w:val="0"/>
              </w:rPr>
              <w:t xml:space="preserve">Relationship depth; rationale: Ties to Task 1’s family offices/institutions, measuring long-term hedging value.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sz w:val="18"/>
                <w:szCs w:val="18"/>
              </w:rPr>
            </w:pPr>
            <w:r w:rsidDel="00000000" w:rsidR="00000000" w:rsidRPr="00000000">
              <w:rPr>
                <w:sz w:val="18"/>
                <w:szCs w:val="18"/>
                <w:rtl w:val="0"/>
              </w:rPr>
              <w:t xml:space="preserve">New Product Adoption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sz w:val="18"/>
                <w:szCs w:val="18"/>
              </w:rPr>
            </w:pPr>
            <w:r w:rsidDel="00000000" w:rsidR="00000000" w:rsidRPr="00000000">
              <w:rPr>
                <w:rFonts w:ascii="Arial Unicode MS" w:cs="Arial Unicode MS" w:eastAsia="Arial Unicode MS" w:hAnsi="Arial Unicode MS"/>
                <w:sz w:val="18"/>
                <w:szCs w:val="18"/>
                <w:rtl w:val="0"/>
              </w:rPr>
              <w:t xml:space="preserve">≥20% within 3 months of launch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sz w:val="18"/>
                <w:szCs w:val="18"/>
              </w:rPr>
            </w:pPr>
            <w:r w:rsidDel="00000000" w:rsidR="00000000" w:rsidRPr="00000000">
              <w:rPr>
                <w:sz w:val="18"/>
                <w:szCs w:val="18"/>
                <w:rtl w:val="0"/>
              </w:rPr>
              <w:t xml:space="preserve">Launch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sz w:val="18"/>
                <w:szCs w:val="18"/>
              </w:rPr>
            </w:pPr>
            <w:r w:rsidDel="00000000" w:rsidR="00000000" w:rsidRPr="00000000">
              <w:rPr>
                <w:sz w:val="18"/>
                <w:szCs w:val="18"/>
                <w:rtl w:val="0"/>
              </w:rPr>
              <w:t xml:space="preserve">Innovation; rationale: For ESG/inflation products (Task 1 Phase 2), with risks educated to boost acceptance.</w:t>
            </w:r>
          </w:p>
        </w:tc>
      </w:tr>
    </w:tbl>
    <w:p w:rsidR="00000000" w:rsidDel="00000000" w:rsidP="00000000" w:rsidRDefault="00000000" w:rsidRPr="00000000" w14:paraId="00000199">
      <w:pPr>
        <w:pStyle w:val="Heading6"/>
        <w:keepNext w:val="0"/>
        <w:keepLines w:val="0"/>
        <w:spacing w:after="40" w:before="200" w:lineRule="auto"/>
        <w:rPr>
          <w:b w:val="1"/>
          <w:bCs w:val="1"/>
          <w:i w:val="0"/>
          <w:iCs w:val="0"/>
          <w:color w:val="000000"/>
          <w:sz w:val="18"/>
          <w:szCs w:val="18"/>
        </w:rPr>
      </w:pPr>
      <w:bookmarkStart w:colFirst="0" w:colLast="0" w:name="_f5y0jltkd3b" w:id="42"/>
      <w:bookmarkEnd w:id="42"/>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6"/>
        <w:keepNext w:val="0"/>
        <w:keepLines w:val="0"/>
        <w:spacing w:after="40" w:before="200" w:lineRule="auto"/>
        <w:rPr>
          <w:b w:val="1"/>
          <w:bCs w:val="1"/>
          <w:i w:val="0"/>
          <w:iCs w:val="0"/>
          <w:color w:val="000000"/>
        </w:rPr>
      </w:pPr>
      <w:bookmarkStart w:colFirst="0" w:colLast="0" w:name="_t2fssdaju3mq" w:id="43"/>
      <w:bookmarkEnd w:id="43"/>
      <w:r w:rsidDel="00000000" w:rsidR="00000000" w:rsidRPr="00000000">
        <w:rPr>
          <w:b w:val="1"/>
          <w:bCs w:val="1"/>
          <w:i w:val="0"/>
          <w:iCs w:val="0"/>
          <w:color w:val="000000"/>
          <w:rtl w:val="0"/>
        </w:rPr>
        <w:t xml:space="preserve">2.5 Client Satisfaction &amp; Risk/Compliance Metrics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jc w:val="center"/>
              <w:rPr>
                <w:sz w:val="18"/>
                <w:szCs w:val="18"/>
              </w:rPr>
            </w:pPr>
            <w:r w:rsidDel="00000000" w:rsidR="00000000" w:rsidRPr="00000000">
              <w:rPr>
                <w:b w:val="1"/>
                <w:bCs w:val="1"/>
                <w:sz w:val="18"/>
                <w:szCs w:val="18"/>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jc w:val="center"/>
              <w:rPr>
                <w:sz w:val="18"/>
                <w:szCs w:val="18"/>
              </w:rPr>
            </w:pPr>
            <w:r w:rsidDel="00000000" w:rsidR="00000000" w:rsidRPr="00000000">
              <w:rPr>
                <w:b w:val="1"/>
                <w:bCs w:val="1"/>
                <w:sz w:val="18"/>
                <w:szCs w:val="18"/>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jc w:val="center"/>
              <w:rPr>
                <w:sz w:val="18"/>
                <w:szCs w:val="18"/>
              </w:rPr>
            </w:pPr>
            <w:r w:rsidDel="00000000" w:rsidR="00000000" w:rsidRPr="00000000">
              <w:rPr>
                <w:b w:val="1"/>
                <w:bCs w:val="1"/>
                <w:sz w:val="18"/>
                <w:szCs w:val="18"/>
                <w:rtl w:val="0"/>
              </w:rPr>
              <w:t xml:space="preserve">Measurement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jc w:val="center"/>
              <w:rPr>
                <w:sz w:val="18"/>
                <w:szCs w:val="18"/>
              </w:rPr>
            </w:pPr>
            <w:r w:rsidDel="00000000" w:rsidR="00000000" w:rsidRPr="00000000">
              <w:rPr>
                <w:b w:val="1"/>
                <w:bCs w:val="1"/>
                <w:sz w:val="18"/>
                <w:szCs w:val="18"/>
                <w:rtl w:val="0"/>
              </w:rPr>
              <w:t xml:space="preserve">Purpose &amp; Rationale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sz w:val="18"/>
                <w:szCs w:val="18"/>
              </w:rPr>
            </w:pPr>
            <w:r w:rsidDel="00000000" w:rsidR="00000000" w:rsidRPr="00000000">
              <w:rPr>
                <w:sz w:val="18"/>
                <w:szCs w:val="18"/>
                <w:rtl w:val="0"/>
              </w:rPr>
              <w:t xml:space="preserve">Net Promoter Score (NPS)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sz w:val="18"/>
                <w:szCs w:val="18"/>
              </w:rPr>
            </w:pPr>
            <w:r w:rsidDel="00000000" w:rsidR="00000000" w:rsidRPr="00000000">
              <w:rPr>
                <w:rFonts w:ascii="Arial Unicode MS" w:cs="Arial Unicode MS" w:eastAsia="Arial Unicode MS" w:hAnsi="Arial Unicode MS"/>
                <w:sz w:val="18"/>
                <w:szCs w:val="18"/>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sz w:val="18"/>
                <w:szCs w:val="18"/>
              </w:rPr>
            </w:pPr>
            <w:r w:rsidDel="00000000" w:rsidR="00000000" w:rsidRPr="00000000">
              <w:rPr>
                <w:sz w:val="18"/>
                <w:szCs w:val="18"/>
                <w:rtl w:val="0"/>
              </w:rPr>
              <w:t xml:space="preserve">Quarterly surveys (0-10)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sz w:val="18"/>
                <w:szCs w:val="18"/>
              </w:rPr>
            </w:pPr>
            <w:r w:rsidDel="00000000" w:rsidR="00000000" w:rsidRPr="00000000">
              <w:rPr>
                <w:sz w:val="18"/>
                <w:szCs w:val="18"/>
                <w:rtl w:val="0"/>
              </w:rPr>
              <w:t xml:space="preserve">Loyalty; rationale: Gauges post-outreach satisfaction (Task 2), linking to Week 1 risk discussions for trust.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sz w:val="18"/>
                <w:szCs w:val="18"/>
              </w:rPr>
            </w:pPr>
            <w:r w:rsidDel="00000000" w:rsidR="00000000" w:rsidRPr="00000000">
              <w:rPr>
                <w:sz w:val="18"/>
                <w:szCs w:val="18"/>
                <w:rtl w:val="0"/>
              </w:rPr>
              <w:t xml:space="preserve">Client Complaint Resolution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sz w:val="18"/>
                <w:szCs w:val="18"/>
              </w:rPr>
            </w:pPr>
            <w:r w:rsidDel="00000000" w:rsidR="00000000" w:rsidRPr="00000000">
              <w:rPr>
                <w:rFonts w:ascii="Arial Unicode MS" w:cs="Arial Unicode MS" w:eastAsia="Arial Unicode MS" w:hAnsi="Arial Unicode MS"/>
                <w:sz w:val="18"/>
                <w:szCs w:val="18"/>
                <w:rtl w:val="0"/>
              </w:rPr>
              <w:t xml:space="preserve">≤24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sz w:val="18"/>
                <w:szCs w:val="18"/>
              </w:rPr>
            </w:pPr>
            <w:r w:rsidDel="00000000" w:rsidR="00000000" w:rsidRPr="00000000">
              <w:rPr>
                <w:sz w:val="18"/>
                <w:szCs w:val="18"/>
                <w:rtl w:val="0"/>
              </w:rPr>
              <w:t xml:space="preserve">Ticket timestamps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sz w:val="18"/>
                <w:szCs w:val="18"/>
              </w:rPr>
            </w:pPr>
            <w:r w:rsidDel="00000000" w:rsidR="00000000" w:rsidRPr="00000000">
              <w:rPr>
                <w:sz w:val="18"/>
                <w:szCs w:val="18"/>
                <w:rtl w:val="0"/>
              </w:rPr>
              <w:t xml:space="preserve">Service quality; rationale: Addresses product complexity risks (e.g., payoff misunderstandings per LSE).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sz w:val="18"/>
                <w:szCs w:val="18"/>
              </w:rPr>
            </w:pPr>
            <w:r w:rsidDel="00000000" w:rsidR="00000000" w:rsidRPr="00000000">
              <w:rPr>
                <w:sz w:val="18"/>
                <w:szCs w:val="18"/>
                <w:rtl w:val="0"/>
              </w:rPr>
              <w:t xml:space="preserve">Risk Compliance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sz w:val="18"/>
                <w:szCs w:val="18"/>
              </w:rPr>
            </w:pPr>
            <w:r w:rsidDel="00000000" w:rsidR="00000000" w:rsidRPr="00000000">
              <w:rPr>
                <w:sz w:val="18"/>
                <w:szCs w:val="18"/>
                <w:rtl w:val="0"/>
              </w:rPr>
              <w:t xml:space="preserve">100% pitches with disclosures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sz w:val="18"/>
                <w:szCs w:val="18"/>
              </w:rPr>
            </w:pPr>
            <w:r w:rsidDel="00000000" w:rsidR="00000000" w:rsidRPr="00000000">
              <w:rPr>
                <w:sz w:val="18"/>
                <w:szCs w:val="18"/>
                <w:rtl w:val="0"/>
              </w:rPr>
              <w:t xml:space="preserve">Audit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sz w:val="18"/>
                <w:szCs w:val="18"/>
              </w:rPr>
            </w:pPr>
            <w:r w:rsidDel="00000000" w:rsidR="00000000" w:rsidRPr="00000000">
              <w:rPr>
                <w:sz w:val="18"/>
                <w:szCs w:val="18"/>
                <w:rtl w:val="0"/>
              </w:rPr>
              <w:t xml:space="preserve">Regulatory adherence; rationale: Ensures suitability checks (Week 1 regulations), preventing losses from non-retail sales.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sz w:val="18"/>
                <w:szCs w:val="18"/>
              </w:rPr>
            </w:pPr>
            <w:r w:rsidDel="00000000" w:rsidR="00000000" w:rsidRPr="00000000">
              <w:rPr>
                <w:sz w:val="18"/>
                <w:szCs w:val="18"/>
                <w:rtl w:val="0"/>
              </w:rPr>
              <w:t xml:space="preserve">Referral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sz w:val="18"/>
                <w:szCs w:val="18"/>
              </w:rPr>
            </w:pPr>
            <w:r w:rsidDel="00000000" w:rsidR="00000000" w:rsidRPr="00000000">
              <w:rPr>
                <w:rFonts w:ascii="Arial Unicode MS" w:cs="Arial Unicode MS" w:eastAsia="Arial Unicode MS" w:hAnsi="Arial Unicode MS"/>
                <w:sz w:val="18"/>
                <w:szCs w:val="18"/>
                <w:rtl w:val="0"/>
              </w:rPr>
              <w:t xml:space="preserve">≥15% new clients from referrals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sz w:val="18"/>
                <w:szCs w:val="18"/>
              </w:rPr>
            </w:pPr>
            <w:r w:rsidDel="00000000" w:rsidR="00000000" w:rsidRPr="00000000">
              <w:rPr>
                <w:sz w:val="18"/>
                <w:szCs w:val="18"/>
                <w:rtl w:val="0"/>
              </w:rPr>
              <w:t xml:space="preserve">Source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sz w:val="18"/>
                <w:szCs w:val="18"/>
              </w:rPr>
            </w:pPr>
            <w:r w:rsidDel="00000000" w:rsidR="00000000" w:rsidRPr="00000000">
              <w:rPr>
                <w:sz w:val="18"/>
                <w:szCs w:val="18"/>
                <w:rtl w:val="0"/>
              </w:rPr>
              <w:t xml:space="preserve">Organic growth; rationale: High satisfaction from value-add (e.g., portal education) drives network effects.</w:t>
            </w:r>
          </w:p>
        </w:tc>
      </w:tr>
    </w:tbl>
    <w:p w:rsidR="00000000" w:rsidDel="00000000" w:rsidP="00000000" w:rsidRDefault="00000000" w:rsidRPr="00000000" w14:paraId="000001AF">
      <w:pPr>
        <w:pStyle w:val="Heading5"/>
        <w:keepNext w:val="0"/>
        <w:keepLines w:val="0"/>
        <w:spacing w:after="40" w:before="220" w:lineRule="auto"/>
        <w:rPr>
          <w:b w:val="1"/>
          <w:bCs w:val="1"/>
          <w:color w:val="000000"/>
          <w:sz w:val="20"/>
          <w:szCs w:val="20"/>
        </w:rPr>
      </w:pPr>
      <w:bookmarkStart w:colFirst="0" w:colLast="0" w:name="_br570oe3929u" w:id="44"/>
      <w:bookmarkEnd w:id="44"/>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5"/>
        <w:keepNext w:val="0"/>
        <w:keepLines w:val="0"/>
        <w:spacing w:after="40" w:before="220" w:lineRule="auto"/>
        <w:rPr>
          <w:b w:val="1"/>
          <w:bCs w:val="1"/>
          <w:color w:val="000000"/>
        </w:rPr>
      </w:pPr>
      <w:bookmarkStart w:colFirst="0" w:colLast="0" w:name="_oc6u8hzelyyn" w:id="45"/>
      <w:bookmarkEnd w:id="45"/>
      <w:r w:rsidDel="00000000" w:rsidR="00000000" w:rsidRPr="00000000">
        <w:rPr>
          <w:b w:val="1"/>
          <w:bCs w:val="1"/>
          <w:color w:val="000000"/>
          <w:rtl w:val="0"/>
        </w:rPr>
        <w:t xml:space="preserve">3. Tracking Mechanisms</w:t>
      </w:r>
    </w:p>
    <w:p w:rsidR="00000000" w:rsidDel="00000000" w:rsidP="00000000" w:rsidRDefault="00000000" w:rsidRPr="00000000" w14:paraId="000001B1">
      <w:pPr>
        <w:pStyle w:val="Heading6"/>
        <w:keepNext w:val="0"/>
        <w:keepLines w:val="0"/>
        <w:spacing w:after="40" w:before="200" w:lineRule="auto"/>
        <w:rPr>
          <w:b w:val="1"/>
          <w:bCs w:val="1"/>
          <w:i w:val="0"/>
          <w:iCs w:val="0"/>
          <w:color w:val="000000"/>
          <w:sz w:val="20"/>
          <w:szCs w:val="20"/>
        </w:rPr>
      </w:pPr>
      <w:bookmarkStart w:colFirst="0" w:colLast="0" w:name="_7qz7puvs9rgo" w:id="46"/>
      <w:bookmarkEnd w:id="46"/>
      <w:r w:rsidDel="00000000" w:rsidR="00000000" w:rsidRPr="00000000">
        <w:rPr>
          <w:b w:val="1"/>
          <w:bCs w:val="1"/>
          <w:i w:val="0"/>
          <w:iCs w:val="0"/>
          <w:color w:val="000000"/>
          <w:sz w:val="20"/>
          <w:szCs w:val="20"/>
          <w:rtl w:val="0"/>
        </w:rPr>
        <w:t xml:space="preserve">3.1 Data Collection Systems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jc w:val="center"/>
              <w:rPr>
                <w:sz w:val="18"/>
                <w:szCs w:val="18"/>
              </w:rPr>
            </w:pPr>
            <w:r w:rsidDel="00000000" w:rsidR="00000000" w:rsidRPr="00000000">
              <w:rPr>
                <w:b w:val="1"/>
                <w:bCs w:val="1"/>
                <w:sz w:val="18"/>
                <w:szCs w:val="18"/>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sz w:val="18"/>
                <w:szCs w:val="18"/>
              </w:rPr>
            </w:pPr>
            <w:r w:rsidDel="00000000" w:rsidR="00000000" w:rsidRPr="00000000">
              <w:rPr>
                <w:b w:val="1"/>
                <w:bCs w:val="1"/>
                <w:sz w:val="18"/>
                <w:szCs w:val="18"/>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sz w:val="18"/>
                <w:szCs w:val="18"/>
              </w:rPr>
            </w:pPr>
            <w:r w:rsidDel="00000000" w:rsidR="00000000" w:rsidRPr="00000000">
              <w:rPr>
                <w:b w:val="1"/>
                <w:bCs w:val="1"/>
                <w:sz w:val="18"/>
                <w:szCs w:val="18"/>
                <w:rtl w:val="0"/>
              </w:rPr>
              <w:t xml:space="preserve">Data Captured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sz w:val="18"/>
                <w:szCs w:val="18"/>
              </w:rPr>
            </w:pPr>
            <w:r w:rsidDel="00000000" w:rsidR="00000000" w:rsidRPr="00000000">
              <w:rPr>
                <w:sz w:val="18"/>
                <w:szCs w:val="18"/>
                <w:rtl w:val="0"/>
              </w:rPr>
              <w:t xml:space="preserve">Salesforce CRM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sz w:val="18"/>
                <w:szCs w:val="18"/>
              </w:rPr>
            </w:pPr>
            <w:r w:rsidDel="00000000" w:rsidR="00000000" w:rsidRPr="00000000">
              <w:rPr>
                <w:sz w:val="18"/>
                <w:szCs w:val="18"/>
                <w:rtl w:val="0"/>
              </w:rPr>
              <w:t xml:space="preserve">Lifecycle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sz w:val="18"/>
                <w:szCs w:val="18"/>
              </w:rPr>
            </w:pPr>
            <w:r w:rsidDel="00000000" w:rsidR="00000000" w:rsidRPr="00000000">
              <w:rPr>
                <w:sz w:val="18"/>
                <w:szCs w:val="18"/>
                <w:rtl w:val="0"/>
              </w:rPr>
              <w:t xml:space="preserve">Leads, deals, tiers, interactions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sz w:val="18"/>
                <w:szCs w:val="18"/>
              </w:rPr>
            </w:pPr>
            <w:r w:rsidDel="00000000" w:rsidR="00000000" w:rsidRPr="00000000">
              <w:rPr>
                <w:sz w:val="18"/>
                <w:szCs w:val="18"/>
                <w:rtl w:val="0"/>
              </w:rPr>
              <w:t xml:space="preserve">AxTrade Portal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sz w:val="18"/>
                <w:szCs w:val="18"/>
              </w:rPr>
            </w:pPr>
            <w:r w:rsidDel="00000000" w:rsidR="00000000" w:rsidRPr="00000000">
              <w:rPr>
                <w:sz w:val="18"/>
                <w:szCs w:val="18"/>
                <w:rtl w:val="0"/>
              </w:rPr>
              <w:t xml:space="preserve">Trading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sz w:val="18"/>
                <w:szCs w:val="18"/>
              </w:rPr>
            </w:pPr>
            <w:r w:rsidDel="00000000" w:rsidR="00000000" w:rsidRPr="00000000">
              <w:rPr>
                <w:sz w:val="18"/>
                <w:szCs w:val="18"/>
                <w:rtl w:val="0"/>
              </w:rPr>
              <w:t xml:space="preserve">Executions, holdings, logins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sz w:val="18"/>
                <w:szCs w:val="18"/>
              </w:rPr>
            </w:pPr>
            <w:r w:rsidDel="00000000" w:rsidR="00000000" w:rsidRPr="00000000">
              <w:rPr>
                <w:sz w:val="18"/>
                <w:szCs w:val="18"/>
                <w:rtl w:val="0"/>
              </w:rPr>
              <w:t xml:space="preserve">HubSpot Marketing 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sz w:val="18"/>
                <w:szCs w:val="18"/>
              </w:rPr>
            </w:pPr>
            <w:r w:rsidDel="00000000" w:rsidR="00000000" w:rsidRPr="00000000">
              <w:rPr>
                <w:sz w:val="18"/>
                <w:szCs w:val="18"/>
                <w:rtl w:val="0"/>
              </w:rPr>
              <w:t xml:space="preserve">Campaign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sz w:val="18"/>
                <w:szCs w:val="18"/>
              </w:rPr>
            </w:pPr>
            <w:r w:rsidDel="00000000" w:rsidR="00000000" w:rsidRPr="00000000">
              <w:rPr>
                <w:sz w:val="18"/>
                <w:szCs w:val="18"/>
                <w:rtl w:val="0"/>
              </w:rPr>
              <w:t xml:space="preserve">Opens, clicks, downloads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sz w:val="18"/>
                <w:szCs w:val="18"/>
              </w:rPr>
            </w:pPr>
            <w:r w:rsidDel="00000000" w:rsidR="00000000" w:rsidRPr="00000000">
              <w:rPr>
                <w:sz w:val="18"/>
                <w:szCs w:val="18"/>
                <w:rtl w:val="0"/>
              </w:rPr>
              <w:t xml:space="preserve">Power BI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sz w:val="18"/>
                <w:szCs w:val="18"/>
              </w:rPr>
            </w:pPr>
            <w:r w:rsidDel="00000000" w:rsidR="00000000" w:rsidRPr="00000000">
              <w:rPr>
                <w:sz w:val="18"/>
                <w:szCs w:val="18"/>
                <w:rtl w:val="0"/>
              </w:rPr>
              <w:t xml:space="preserve">KPI visualization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sz w:val="18"/>
                <w:szCs w:val="18"/>
              </w:rPr>
            </w:pPr>
            <w:r w:rsidDel="00000000" w:rsidR="00000000" w:rsidRPr="00000000">
              <w:rPr>
                <w:sz w:val="18"/>
                <w:szCs w:val="18"/>
                <w:rtl w:val="0"/>
              </w:rPr>
              <w:t xml:space="preserve">Integrated metrics, trends, alerts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sz w:val="18"/>
                <w:szCs w:val="18"/>
              </w:rPr>
            </w:pPr>
            <w:r w:rsidDel="00000000" w:rsidR="00000000" w:rsidRPr="00000000">
              <w:rPr>
                <w:sz w:val="18"/>
                <w:szCs w:val="18"/>
                <w:rtl w:val="0"/>
              </w:rPr>
              <w:t xml:space="preserve">Client Survey Tools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sz w:val="18"/>
                <w:szCs w:val="18"/>
              </w:rPr>
            </w:pPr>
            <w:r w:rsidDel="00000000" w:rsidR="00000000" w:rsidRPr="00000000">
              <w:rPr>
                <w:sz w:val="18"/>
                <w:szCs w:val="18"/>
                <w:rtl w:val="0"/>
              </w:rPr>
              <w:t xml:space="preserve">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sz w:val="18"/>
                <w:szCs w:val="18"/>
              </w:rPr>
            </w:pPr>
            <w:r w:rsidDel="00000000" w:rsidR="00000000" w:rsidRPr="00000000">
              <w:rPr>
                <w:sz w:val="18"/>
                <w:szCs w:val="18"/>
                <w:rtl w:val="0"/>
              </w:rPr>
              <w:t xml:space="preserve">NPS, comments, scores</w:t>
            </w:r>
          </w:p>
        </w:tc>
      </w:tr>
    </w:tbl>
    <w:p w:rsidR="00000000" w:rsidDel="00000000" w:rsidP="00000000" w:rsidRDefault="00000000" w:rsidRPr="00000000" w14:paraId="000001C4">
      <w:pPr>
        <w:pStyle w:val="Heading6"/>
        <w:keepNext w:val="0"/>
        <w:keepLines w:val="0"/>
        <w:spacing w:after="40" w:before="200" w:lineRule="auto"/>
        <w:rPr>
          <w:b w:val="1"/>
          <w:bCs w:val="1"/>
          <w:i w:val="0"/>
          <w:iCs w:val="0"/>
          <w:color w:val="000000"/>
          <w:sz w:val="18"/>
          <w:szCs w:val="18"/>
        </w:rPr>
      </w:pPr>
      <w:bookmarkStart w:colFirst="0" w:colLast="0" w:name="_fr89ppb9okpq" w:id="47"/>
      <w:bookmarkEnd w:id="47"/>
      <w:r w:rsidDel="00000000" w:rsidR="00000000" w:rsidRPr="00000000">
        <w:rPr>
          <w:rtl w:val="0"/>
        </w:rPr>
      </w:r>
    </w:p>
    <w:p w:rsidR="00000000" w:rsidDel="00000000" w:rsidP="00000000" w:rsidRDefault="00000000" w:rsidRPr="00000000" w14:paraId="000001C5">
      <w:pPr>
        <w:pStyle w:val="Heading6"/>
        <w:keepNext w:val="0"/>
        <w:keepLines w:val="0"/>
        <w:spacing w:after="40" w:before="200" w:lineRule="auto"/>
        <w:rPr>
          <w:b w:val="1"/>
          <w:bCs w:val="1"/>
          <w:i w:val="0"/>
          <w:iCs w:val="0"/>
          <w:color w:val="000000"/>
          <w:sz w:val="20"/>
          <w:szCs w:val="20"/>
        </w:rPr>
      </w:pPr>
      <w:bookmarkStart w:colFirst="0" w:colLast="0" w:name="_t48tnktufkx8" w:id="48"/>
      <w:bookmarkEnd w:id="48"/>
      <w:r w:rsidDel="00000000" w:rsidR="00000000" w:rsidRPr="00000000">
        <w:rPr>
          <w:b w:val="1"/>
          <w:bCs w:val="1"/>
          <w:i w:val="0"/>
          <w:iCs w:val="0"/>
          <w:color w:val="000000"/>
          <w:sz w:val="20"/>
          <w:szCs w:val="20"/>
          <w:rtl w:val="0"/>
        </w:rPr>
        <w:t xml:space="preserve">3.2 Automated Reporting Workflow</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Data Sources (CRM/Portal) → Daily ETL (Sync via APIs) → Data Warehouse (Snowflake) → Real-Time Dashboard (Power BI) → Alerts (Email/Slack for &lt;80% targets)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t xml:space="preserve">Rationale: Enables proactive monitoring, e.g., flagging low conversion for Task 2 optimizations.</w:t>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pStyle w:val="Heading6"/>
        <w:keepNext w:val="0"/>
        <w:keepLines w:val="0"/>
        <w:spacing w:after="40" w:before="200" w:lineRule="auto"/>
        <w:rPr>
          <w:b w:val="1"/>
          <w:bCs w:val="1"/>
          <w:i w:val="0"/>
          <w:iCs w:val="0"/>
          <w:color w:val="000000"/>
          <w:sz w:val="20"/>
          <w:szCs w:val="20"/>
        </w:rPr>
      </w:pPr>
      <w:bookmarkStart w:colFirst="0" w:colLast="0" w:name="_jbt332cd7rd5" w:id="49"/>
      <w:bookmarkEnd w:id="49"/>
      <w:r w:rsidDel="00000000" w:rsidR="00000000" w:rsidRPr="00000000">
        <w:rPr>
          <w:b w:val="1"/>
          <w:bCs w:val="1"/>
          <w:i w:val="0"/>
          <w:iCs w:val="0"/>
          <w:color w:val="000000"/>
          <w:sz w:val="20"/>
          <w:szCs w:val="20"/>
          <w:rtl w:val="0"/>
        </w:rPr>
        <w:t xml:space="preserve">3.3 Key Reports</w:t>
      </w:r>
    </w:p>
    <w:p w:rsidR="00000000" w:rsidDel="00000000" w:rsidP="00000000" w:rsidRDefault="00000000" w:rsidRPr="00000000" w14:paraId="000001CB">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Daily Sales Dashboard:</w:t>
      </w:r>
      <w:r w:rsidDel="00000000" w:rsidR="00000000" w:rsidRPr="00000000">
        <w:rPr>
          <w:sz w:val="20"/>
          <w:szCs w:val="20"/>
          <w:rtl w:val="0"/>
        </w:rPr>
        <w:t xml:space="preserve"> Pipeline, trades, revenue, quick checks for outreach impact.</w:t>
        <w:br w:type="textWrapping"/>
      </w:r>
    </w:p>
    <w:p w:rsidR="00000000" w:rsidDel="00000000" w:rsidP="00000000" w:rsidRDefault="00000000" w:rsidRPr="00000000" w14:paraId="000001CC">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Weekly Performance Report:</w:t>
      </w:r>
      <w:r w:rsidDel="00000000" w:rsidR="00000000" w:rsidRPr="00000000">
        <w:rPr>
          <w:sz w:val="20"/>
          <w:szCs w:val="20"/>
          <w:rtl w:val="0"/>
        </w:rPr>
        <w:t xml:space="preserve"> KPI vs. targets, team rankings, supports weekly planning.</w:t>
        <w:br w:type="textWrapping"/>
      </w:r>
    </w:p>
    <w:p w:rsidR="00000000" w:rsidDel="00000000" w:rsidP="00000000" w:rsidRDefault="00000000" w:rsidRPr="00000000" w14:paraId="000001CD">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Monthly Business Review:</w:t>
      </w:r>
      <w:r w:rsidDel="00000000" w:rsidR="00000000" w:rsidRPr="00000000">
        <w:rPr>
          <w:sz w:val="20"/>
          <w:szCs w:val="20"/>
          <w:rtl w:val="0"/>
        </w:rPr>
        <w:t xml:space="preserve"> Trends/charts, strategic adjustments (product mix).</w:t>
        <w:br w:type="textWrapping"/>
      </w:r>
    </w:p>
    <w:p w:rsidR="00000000" w:rsidDel="00000000" w:rsidP="00000000" w:rsidRDefault="00000000" w:rsidRPr="00000000" w14:paraId="000001CE">
      <w:pPr>
        <w:numPr>
          <w:ilvl w:val="0"/>
          <w:numId w:val="2"/>
        </w:numPr>
        <w:spacing w:after="240" w:before="0" w:beforeAutospacing="0" w:lineRule="auto"/>
        <w:ind w:left="720" w:hanging="360"/>
        <w:rPr>
          <w:sz w:val="20"/>
          <w:szCs w:val="20"/>
        </w:rPr>
      </w:pPr>
      <w:r w:rsidDel="00000000" w:rsidR="00000000" w:rsidRPr="00000000">
        <w:rPr>
          <w:b w:val="1"/>
          <w:bCs w:val="1"/>
          <w:sz w:val="20"/>
          <w:szCs w:val="20"/>
          <w:rtl w:val="0"/>
        </w:rPr>
        <w:t xml:space="preserve">Quarterly Client Health Report:</w:t>
      </w:r>
      <w:r w:rsidDel="00000000" w:rsidR="00000000" w:rsidRPr="00000000">
        <w:rPr>
          <w:sz w:val="20"/>
          <w:szCs w:val="20"/>
          <w:rtl w:val="0"/>
        </w:rPr>
        <w:t xml:space="preserve"> AUM, usage, NPS, assesses retention risks.</w:t>
        <w:br w:type="textWrapping"/>
      </w:r>
    </w:p>
    <w:p w:rsidR="00000000" w:rsidDel="00000000" w:rsidP="00000000" w:rsidRDefault="00000000" w:rsidRPr="00000000" w14:paraId="000001CF">
      <w:pPr>
        <w:pStyle w:val="Heading5"/>
        <w:keepNext w:val="0"/>
        <w:keepLines w:val="0"/>
        <w:spacing w:after="40" w:before="220" w:lineRule="auto"/>
        <w:rPr>
          <w:b w:val="1"/>
          <w:bCs w:val="1"/>
          <w:color w:val="000000"/>
          <w:sz w:val="20"/>
          <w:szCs w:val="20"/>
        </w:rPr>
      </w:pPr>
      <w:bookmarkStart w:colFirst="0" w:colLast="0" w:name="_jkyqttkl88yt" w:id="50"/>
      <w:bookmarkEnd w:id="50"/>
      <w:r w:rsidDel="00000000" w:rsidR="00000000" w:rsidRPr="00000000">
        <w:rPr>
          <w:rtl w:val="0"/>
        </w:rPr>
      </w:r>
    </w:p>
    <w:p w:rsidR="00000000" w:rsidDel="00000000" w:rsidP="00000000" w:rsidRDefault="00000000" w:rsidRPr="00000000" w14:paraId="000001D0">
      <w:pPr>
        <w:pStyle w:val="Heading5"/>
        <w:keepNext w:val="0"/>
        <w:keepLines w:val="0"/>
        <w:spacing w:after="40" w:before="220" w:lineRule="auto"/>
        <w:rPr>
          <w:b w:val="1"/>
          <w:bCs w:val="1"/>
          <w:color w:val="000000"/>
          <w:sz w:val="20"/>
          <w:szCs w:val="20"/>
        </w:rPr>
      </w:pPr>
      <w:bookmarkStart w:colFirst="0" w:colLast="0" w:name="_md4748urht4l" w:id="51"/>
      <w:bookmarkEnd w:id="51"/>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5"/>
        <w:keepNext w:val="0"/>
        <w:keepLines w:val="0"/>
        <w:spacing w:after="40" w:before="220" w:lineRule="auto"/>
        <w:rPr>
          <w:b w:val="1"/>
          <w:bCs w:val="1"/>
          <w:color w:val="000000"/>
          <w:sz w:val="20"/>
          <w:szCs w:val="20"/>
        </w:rPr>
      </w:pPr>
      <w:bookmarkStart w:colFirst="0" w:colLast="0" w:name="_9p7m16sc8pa9" w:id="52"/>
      <w:bookmarkEnd w:id="52"/>
      <w:r w:rsidDel="00000000" w:rsidR="00000000" w:rsidRPr="00000000">
        <w:rPr>
          <w:b w:val="1"/>
          <w:bCs w:val="1"/>
          <w:color w:val="000000"/>
          <w:sz w:val="20"/>
          <w:szCs w:val="20"/>
          <w:rtl w:val="0"/>
        </w:rPr>
        <w:t xml:space="preserve">4. Optimization Strategies</w:t>
      </w:r>
    </w:p>
    <w:p w:rsidR="00000000" w:rsidDel="00000000" w:rsidP="00000000" w:rsidRDefault="00000000" w:rsidRPr="00000000" w14:paraId="000001D2">
      <w:pPr>
        <w:pStyle w:val="Heading6"/>
        <w:keepNext w:val="0"/>
        <w:keepLines w:val="0"/>
        <w:spacing w:after="40" w:before="200" w:lineRule="auto"/>
        <w:rPr>
          <w:b w:val="1"/>
          <w:bCs w:val="1"/>
          <w:i w:val="0"/>
          <w:iCs w:val="0"/>
          <w:color w:val="000000"/>
          <w:sz w:val="20"/>
          <w:szCs w:val="20"/>
        </w:rPr>
      </w:pPr>
      <w:bookmarkStart w:colFirst="0" w:colLast="0" w:name="_p371olgntnhu" w:id="53"/>
      <w:bookmarkEnd w:id="53"/>
      <w:r w:rsidDel="00000000" w:rsidR="00000000" w:rsidRPr="00000000">
        <w:rPr>
          <w:b w:val="1"/>
          <w:bCs w:val="1"/>
          <w:i w:val="0"/>
          <w:iCs w:val="0"/>
          <w:color w:val="000000"/>
          <w:sz w:val="20"/>
          <w:szCs w:val="20"/>
          <w:rtl w:val="0"/>
        </w:rPr>
        <w:t xml:space="preserve">4.1 Data-Driven Decision Making</w:t>
      </w:r>
    </w:p>
    <w:p w:rsidR="00000000" w:rsidDel="00000000" w:rsidP="00000000" w:rsidRDefault="00000000" w:rsidRPr="00000000" w14:paraId="000001D3">
      <w:pPr>
        <w:numPr>
          <w:ilvl w:val="0"/>
          <w:numId w:val="10"/>
        </w:numPr>
        <w:spacing w:after="0" w:afterAutospacing="0" w:before="240" w:lineRule="auto"/>
        <w:ind w:left="720" w:hanging="360"/>
        <w:rPr>
          <w:sz w:val="20"/>
          <w:szCs w:val="20"/>
        </w:rPr>
      </w:pPr>
      <w:r w:rsidDel="00000000" w:rsidR="00000000" w:rsidRPr="00000000">
        <w:rPr>
          <w:b w:val="1"/>
          <w:bCs w:val="1"/>
          <w:sz w:val="20"/>
          <w:szCs w:val="20"/>
          <w:rtl w:val="0"/>
        </w:rPr>
        <w:t xml:space="preserve">A/B Testing:</w:t>
      </w:r>
      <w:r w:rsidDel="00000000" w:rsidR="00000000" w:rsidRPr="00000000">
        <w:rPr>
          <w:sz w:val="20"/>
          <w:szCs w:val="20"/>
          <w:rtl w:val="0"/>
        </w:rPr>
        <w:t xml:space="preserve"> Alternate email templates/pricing (Task 2); aim for 10% uplift in opens.</w:t>
        <w:br w:type="textWrapping"/>
      </w:r>
    </w:p>
    <w:p w:rsidR="00000000" w:rsidDel="00000000" w:rsidP="00000000" w:rsidRDefault="00000000" w:rsidRPr="00000000" w14:paraId="000001D4">
      <w:pPr>
        <w:numPr>
          <w:ilvl w:val="0"/>
          <w:numId w:val="1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Predictive Analytics:</w:t>
      </w:r>
      <w:r w:rsidDel="00000000" w:rsidR="00000000" w:rsidRPr="00000000">
        <w:rPr>
          <w:sz w:val="20"/>
          <w:szCs w:val="20"/>
          <w:rtl w:val="0"/>
        </w:rPr>
        <w:t xml:space="preserve"> Forecast needs using historical data ( AI for lead scoring).</w:t>
        <w:br w:type="textWrapping"/>
      </w:r>
    </w:p>
    <w:p w:rsidR="00000000" w:rsidDel="00000000" w:rsidP="00000000" w:rsidRDefault="00000000" w:rsidRPr="00000000" w14:paraId="000001D5">
      <w:pPr>
        <w:numPr>
          <w:ilvl w:val="0"/>
          <w:numId w:val="10"/>
        </w:numPr>
        <w:spacing w:after="240" w:before="0" w:beforeAutospacing="0" w:lineRule="auto"/>
        <w:ind w:left="720" w:hanging="360"/>
        <w:rPr>
          <w:sz w:val="20"/>
          <w:szCs w:val="20"/>
        </w:rPr>
      </w:pPr>
      <w:r w:rsidDel="00000000" w:rsidR="00000000" w:rsidRPr="00000000">
        <w:rPr>
          <w:b w:val="1"/>
          <w:bCs w:val="1"/>
          <w:sz w:val="20"/>
          <w:szCs w:val="20"/>
          <w:rtl w:val="0"/>
        </w:rPr>
        <w:t xml:space="preserve">Segmentation Analysis:</w:t>
      </w:r>
      <w:r w:rsidDel="00000000" w:rsidR="00000000" w:rsidRPr="00000000">
        <w:rPr>
          <w:sz w:val="20"/>
          <w:szCs w:val="20"/>
          <w:rtl w:val="0"/>
        </w:rPr>
        <w:t xml:space="preserve"> Allocate resources to high-ARPC segments (institutions).</w:t>
        <w:br w:type="textWrapping"/>
      </w:r>
    </w:p>
    <w:p w:rsidR="00000000" w:rsidDel="00000000" w:rsidP="00000000" w:rsidRDefault="00000000" w:rsidRPr="00000000" w14:paraId="000001D6">
      <w:pPr>
        <w:pStyle w:val="Heading6"/>
        <w:keepNext w:val="0"/>
        <w:keepLines w:val="0"/>
        <w:spacing w:after="40" w:before="200" w:lineRule="auto"/>
        <w:rPr>
          <w:b w:val="1"/>
          <w:bCs w:val="1"/>
          <w:i w:val="0"/>
          <w:iCs w:val="0"/>
          <w:color w:val="000000"/>
          <w:sz w:val="20"/>
          <w:szCs w:val="20"/>
        </w:rPr>
      </w:pPr>
      <w:bookmarkStart w:colFirst="0" w:colLast="0" w:name="_30ptvw5fsq37" w:id="54"/>
      <w:bookmarkEnd w:id="54"/>
      <w:r w:rsidDel="00000000" w:rsidR="00000000" w:rsidRPr="00000000">
        <w:rPr>
          <w:b w:val="1"/>
          <w:bCs w:val="1"/>
          <w:i w:val="0"/>
          <w:iCs w:val="0"/>
          <w:color w:val="000000"/>
          <w:sz w:val="20"/>
          <w:szCs w:val="20"/>
          <w:rtl w:val="0"/>
        </w:rPr>
        <w:t xml:space="preserve">4.2 Performance Improvement Cycle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Measure (KPIs) → Analyze (Gaps via Power BI) → Implement (Actions) → Review (Monthly Results)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t xml:space="preserve">Rationale: Iterative loop ensures adaptations, such as to geopolitics affecting FX products (Week 1).</w:t>
      </w:r>
    </w:p>
    <w:p w:rsidR="00000000" w:rsidDel="00000000" w:rsidP="00000000" w:rsidRDefault="00000000" w:rsidRPr="00000000" w14:paraId="000001DB">
      <w:pPr>
        <w:pStyle w:val="Heading6"/>
        <w:keepNext w:val="0"/>
        <w:keepLines w:val="0"/>
        <w:spacing w:after="40" w:before="200" w:lineRule="auto"/>
        <w:rPr>
          <w:b w:val="1"/>
          <w:bCs w:val="1"/>
          <w:i w:val="0"/>
          <w:iCs w:val="0"/>
          <w:color w:val="000000"/>
          <w:sz w:val="18"/>
          <w:szCs w:val="18"/>
        </w:rPr>
      </w:pPr>
      <w:bookmarkStart w:colFirst="0" w:colLast="0" w:name="_xyn8nvi9dlgx" w:id="55"/>
      <w:bookmarkEnd w:id="55"/>
      <w:r w:rsidDel="00000000" w:rsidR="00000000" w:rsidRPr="00000000">
        <w:rPr>
          <w:rtl w:val="0"/>
        </w:rPr>
      </w:r>
    </w:p>
    <w:p w:rsidR="00000000" w:rsidDel="00000000" w:rsidP="00000000" w:rsidRDefault="00000000" w:rsidRPr="00000000" w14:paraId="000001DC">
      <w:pPr>
        <w:pStyle w:val="Heading6"/>
        <w:keepNext w:val="0"/>
        <w:keepLines w:val="0"/>
        <w:spacing w:after="40" w:before="200" w:lineRule="auto"/>
        <w:rPr>
          <w:b w:val="1"/>
          <w:bCs w:val="1"/>
          <w:i w:val="0"/>
          <w:iCs w:val="0"/>
          <w:color w:val="000000"/>
          <w:sz w:val="20"/>
          <w:szCs w:val="20"/>
        </w:rPr>
      </w:pPr>
      <w:bookmarkStart w:colFirst="0" w:colLast="0" w:name="_rbedko19pkj" w:id="56"/>
      <w:bookmarkEnd w:id="56"/>
      <w:r w:rsidDel="00000000" w:rsidR="00000000" w:rsidRPr="00000000">
        <w:rPr>
          <w:b w:val="1"/>
          <w:bCs w:val="1"/>
          <w:i w:val="0"/>
          <w:iCs w:val="0"/>
          <w:color w:val="000000"/>
          <w:sz w:val="20"/>
          <w:szCs w:val="20"/>
          <w:rtl w:val="0"/>
        </w:rPr>
        <w:t xml:space="preserve">4.3 Specific Optimization Actions</w:t>
      </w:r>
    </w:p>
    <w:p w:rsidR="00000000" w:rsidDel="00000000" w:rsidP="00000000" w:rsidRDefault="00000000" w:rsidRPr="00000000" w14:paraId="000001DD">
      <w:pPr>
        <w:rPr/>
      </w:pPr>
      <w:r w:rsidDel="00000000" w:rsidR="00000000" w:rsidRPr="00000000">
        <w:rPr>
          <w:rtl w:val="0"/>
        </w:rPr>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jc w:val="center"/>
              <w:rPr>
                <w:sz w:val="18"/>
                <w:szCs w:val="18"/>
              </w:rPr>
            </w:pPr>
            <w:r w:rsidDel="00000000" w:rsidR="00000000" w:rsidRPr="00000000">
              <w:rPr>
                <w:b w:val="1"/>
                <w:bCs w:val="1"/>
                <w:sz w:val="18"/>
                <w:szCs w:val="18"/>
                <w:rtl w:val="0"/>
              </w:rPr>
              <w:t xml:space="preserve">KPI Below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jc w:val="center"/>
              <w:rPr>
                <w:sz w:val="18"/>
                <w:szCs w:val="18"/>
              </w:rPr>
            </w:pPr>
            <w:r w:rsidDel="00000000" w:rsidR="00000000" w:rsidRPr="00000000">
              <w:rPr>
                <w:b w:val="1"/>
                <w:bCs w:val="1"/>
                <w:sz w:val="18"/>
                <w:szCs w:val="18"/>
                <w:rtl w:val="0"/>
              </w:rPr>
              <w:t xml:space="preserve">Optimization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jc w:val="center"/>
              <w:rPr>
                <w:sz w:val="18"/>
                <w:szCs w:val="18"/>
              </w:rPr>
            </w:pPr>
            <w:r w:rsidDel="00000000" w:rsidR="00000000" w:rsidRPr="00000000">
              <w:rPr>
                <w:b w:val="1"/>
                <w:bCs w:val="1"/>
                <w:sz w:val="18"/>
                <w:szCs w:val="18"/>
                <w:rtl w:val="0"/>
              </w:rPr>
              <w:t xml:space="preserve">Responsible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jc w:val="center"/>
              <w:rPr>
                <w:sz w:val="18"/>
                <w:szCs w:val="18"/>
              </w:rPr>
            </w:pPr>
            <w:r w:rsidDel="00000000" w:rsidR="00000000" w:rsidRPr="00000000">
              <w:rPr>
                <w:b w:val="1"/>
                <w:bCs w:val="1"/>
                <w:sz w:val="18"/>
                <w:szCs w:val="18"/>
                <w:rtl w:val="0"/>
              </w:rPr>
              <w:t xml:space="preserve">Expected Impact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sz w:val="18"/>
                <w:szCs w:val="18"/>
              </w:rPr>
            </w:pPr>
            <w:r w:rsidDel="00000000" w:rsidR="00000000" w:rsidRPr="00000000">
              <w:rPr>
                <w:sz w:val="18"/>
                <w:szCs w:val="18"/>
                <w:rtl w:val="0"/>
              </w:rPr>
              <w:t xml:space="preserve">Low Lead Conversion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sz w:val="18"/>
                <w:szCs w:val="18"/>
              </w:rPr>
            </w:pPr>
            <w:r w:rsidDel="00000000" w:rsidR="00000000" w:rsidRPr="00000000">
              <w:rPr>
                <w:sz w:val="18"/>
                <w:szCs w:val="18"/>
                <w:rtl w:val="0"/>
              </w:rPr>
              <w:t xml:space="preserve">Refine qualification, sales training on risks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sz w:val="18"/>
                <w:szCs w:val="18"/>
              </w:rPr>
            </w:pPr>
            <w:r w:rsidDel="00000000" w:rsidR="00000000" w:rsidRPr="00000000">
              <w:rPr>
                <w:sz w:val="18"/>
                <w:szCs w:val="18"/>
                <w:rtl w:val="0"/>
              </w:rPr>
              <w:t xml:space="preserve">Sales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sz w:val="18"/>
                <w:szCs w:val="18"/>
              </w:rPr>
            </w:pPr>
            <w:r w:rsidDel="00000000" w:rsidR="00000000" w:rsidRPr="00000000">
              <w:rPr>
                <w:sz w:val="18"/>
                <w:szCs w:val="18"/>
                <w:rtl w:val="0"/>
              </w:rPr>
              <w:t xml:space="preserve">+15% rate via better Task 2 follow-ups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sz w:val="18"/>
                <w:szCs w:val="18"/>
              </w:rPr>
            </w:pPr>
            <w:r w:rsidDel="00000000" w:rsidR="00000000" w:rsidRPr="00000000">
              <w:rPr>
                <w:sz w:val="18"/>
                <w:szCs w:val="18"/>
                <w:rtl w:val="0"/>
              </w:rPr>
              <w:t xml:space="preserve">Low Email Open Rates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sz w:val="18"/>
                <w:szCs w:val="18"/>
              </w:rPr>
            </w:pPr>
            <w:r w:rsidDel="00000000" w:rsidR="00000000" w:rsidRPr="00000000">
              <w:rPr>
                <w:sz w:val="18"/>
                <w:szCs w:val="18"/>
                <w:rtl w:val="0"/>
              </w:rPr>
              <w:t xml:space="preserve">A/B subject lines, timed sends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sz w:val="18"/>
                <w:szCs w:val="18"/>
              </w:rPr>
            </w:pPr>
            <w:r w:rsidDel="00000000" w:rsidR="00000000" w:rsidRPr="00000000">
              <w:rPr>
                <w:sz w:val="18"/>
                <w:szCs w:val="18"/>
                <w:rtl w:val="0"/>
              </w:rPr>
              <w:t xml:space="preserve">Marketing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sz w:val="18"/>
                <w:szCs w:val="18"/>
              </w:rPr>
            </w:pPr>
            <w:r w:rsidDel="00000000" w:rsidR="00000000" w:rsidRPr="00000000">
              <w:rPr>
                <w:sz w:val="18"/>
                <w:szCs w:val="18"/>
                <w:rtl w:val="0"/>
              </w:rPr>
              <w:t xml:space="preserve">+10% engagement, tying to content relevance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sz w:val="18"/>
                <w:szCs w:val="18"/>
              </w:rPr>
            </w:pPr>
            <w:r w:rsidDel="00000000" w:rsidR="00000000" w:rsidRPr="00000000">
              <w:rPr>
                <w:sz w:val="18"/>
                <w:szCs w:val="18"/>
                <w:rtl w:val="0"/>
              </w:rPr>
              <w:t xml:space="preserve">High Client Churn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sz w:val="18"/>
                <w:szCs w:val="18"/>
              </w:rPr>
            </w:pPr>
            <w:r w:rsidDel="00000000" w:rsidR="00000000" w:rsidRPr="00000000">
              <w:rPr>
                <w:sz w:val="18"/>
                <w:szCs w:val="18"/>
                <w:rtl w:val="0"/>
              </w:rPr>
              <w:t xml:space="preserve">Proactive reviews, risk simulations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sz w:val="18"/>
                <w:szCs w:val="18"/>
              </w:rPr>
            </w:pPr>
            <w:r w:rsidDel="00000000" w:rsidR="00000000" w:rsidRPr="00000000">
              <w:rPr>
                <w:sz w:val="18"/>
                <w:szCs w:val="18"/>
                <w:rtl w:val="0"/>
              </w:rPr>
              <w:t xml:space="preserve">Account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sz w:val="18"/>
                <w:szCs w:val="18"/>
              </w:rPr>
            </w:pPr>
            <w:r w:rsidDel="00000000" w:rsidR="00000000" w:rsidRPr="00000000">
              <w:rPr>
                <w:sz w:val="18"/>
                <w:szCs w:val="18"/>
                <w:rtl w:val="0"/>
              </w:rPr>
              <w:t xml:space="preserve">Reduce by 20% with personalized offers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sz w:val="18"/>
                <w:szCs w:val="18"/>
              </w:rPr>
            </w:pPr>
            <w:r w:rsidDel="00000000" w:rsidR="00000000" w:rsidRPr="00000000">
              <w:rPr>
                <w:sz w:val="18"/>
                <w:szCs w:val="18"/>
                <w:rtl w:val="0"/>
              </w:rPr>
              <w:t xml:space="preserve">Low New Product Adoption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sz w:val="18"/>
                <w:szCs w:val="18"/>
              </w:rPr>
            </w:pPr>
            <w:r w:rsidDel="00000000" w:rsidR="00000000" w:rsidRPr="00000000">
              <w:rPr>
                <w:sz w:val="18"/>
                <w:szCs w:val="18"/>
                <w:rtl w:val="0"/>
              </w:rPr>
              <w:t xml:space="preserve">Demos/incentives (e.g., fee waivers)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sz w:val="18"/>
                <w:szCs w:val="18"/>
              </w:rPr>
            </w:pPr>
            <w:r w:rsidDel="00000000" w:rsidR="00000000" w:rsidRPr="00000000">
              <w:rPr>
                <w:sz w:val="18"/>
                <w:szCs w:val="18"/>
                <w:rtl w:val="0"/>
              </w:rPr>
              <w:t xml:space="preserve">Product &amp; Sales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sz w:val="18"/>
                <w:szCs w:val="18"/>
              </w:rPr>
            </w:pPr>
            <w:r w:rsidDel="00000000" w:rsidR="00000000" w:rsidRPr="00000000">
              <w:rPr>
                <w:sz w:val="18"/>
                <w:szCs w:val="18"/>
                <w:rtl w:val="0"/>
              </w:rPr>
              <w:t xml:space="preserve">Boost to 25%, addressing Week 1 ESG trends</w:t>
            </w:r>
          </w:p>
        </w:tc>
      </w:tr>
    </w:tbl>
    <w:p w:rsidR="00000000" w:rsidDel="00000000" w:rsidP="00000000" w:rsidRDefault="00000000" w:rsidRPr="00000000" w14:paraId="000001F2">
      <w:pPr>
        <w:pStyle w:val="Heading6"/>
        <w:keepNext w:val="0"/>
        <w:keepLines w:val="0"/>
        <w:spacing w:after="40" w:before="200" w:lineRule="auto"/>
        <w:rPr>
          <w:b w:val="1"/>
          <w:bCs w:val="1"/>
          <w:i w:val="0"/>
          <w:iCs w:val="0"/>
          <w:color w:val="000000"/>
          <w:sz w:val="18"/>
          <w:szCs w:val="18"/>
        </w:rPr>
      </w:pPr>
      <w:bookmarkStart w:colFirst="0" w:colLast="0" w:name="_2r2335ohxwh5" w:id="57"/>
      <w:bookmarkEnd w:id="57"/>
      <w:r w:rsidDel="00000000" w:rsidR="00000000" w:rsidRPr="00000000">
        <w:rPr>
          <w:rtl w:val="0"/>
        </w:rPr>
      </w:r>
    </w:p>
    <w:p w:rsidR="00000000" w:rsidDel="00000000" w:rsidP="00000000" w:rsidRDefault="00000000" w:rsidRPr="00000000" w14:paraId="000001F3">
      <w:pPr>
        <w:pStyle w:val="Heading6"/>
        <w:keepNext w:val="0"/>
        <w:keepLines w:val="0"/>
        <w:spacing w:after="40" w:before="200" w:lineRule="auto"/>
        <w:rPr>
          <w:b w:val="1"/>
          <w:bCs w:val="1"/>
          <w:i w:val="0"/>
          <w:iCs w:val="0"/>
          <w:color w:val="000000"/>
          <w:sz w:val="20"/>
          <w:szCs w:val="20"/>
        </w:rPr>
      </w:pPr>
      <w:bookmarkStart w:colFirst="0" w:colLast="0" w:name="_rrcdiuhh4jn" w:id="58"/>
      <w:bookmarkEnd w:id="58"/>
      <w:r w:rsidDel="00000000" w:rsidR="00000000" w:rsidRPr="00000000">
        <w:rPr>
          <w:b w:val="1"/>
          <w:bCs w:val="1"/>
          <w:i w:val="0"/>
          <w:iCs w:val="0"/>
          <w:color w:val="000000"/>
          <w:sz w:val="20"/>
          <w:szCs w:val="20"/>
          <w:rtl w:val="0"/>
        </w:rPr>
        <w:t xml:space="preserve">4.4 Technology Optimization</w:t>
      </w:r>
    </w:p>
    <w:p w:rsidR="00000000" w:rsidDel="00000000" w:rsidP="00000000" w:rsidRDefault="00000000" w:rsidRPr="00000000" w14:paraId="000001F4">
      <w:pPr>
        <w:numPr>
          <w:ilvl w:val="0"/>
          <w:numId w:val="1"/>
        </w:numPr>
        <w:spacing w:after="0" w:afterAutospacing="0" w:before="240" w:lineRule="auto"/>
        <w:ind w:left="720" w:hanging="360"/>
      </w:pPr>
      <w:r w:rsidDel="00000000" w:rsidR="00000000" w:rsidRPr="00000000">
        <w:rPr>
          <w:b w:val="1"/>
          <w:bCs w:val="1"/>
          <w:rtl w:val="0"/>
        </w:rPr>
        <w:t xml:space="preserve">AI Lead Scoring:</w:t>
      </w:r>
      <w:r w:rsidDel="00000000" w:rsidR="00000000" w:rsidRPr="00000000">
        <w:rPr>
          <w:rtl w:val="0"/>
        </w:rPr>
        <w:t xml:space="preserve"> Prioritize based on engagement/fit; integrate with CRM.</w:t>
        <w:br w:type="textWrapping"/>
      </w:r>
    </w:p>
    <w:p w:rsidR="00000000" w:rsidDel="00000000" w:rsidP="00000000" w:rsidRDefault="00000000" w:rsidRPr="00000000" w14:paraId="000001F5">
      <w:pPr>
        <w:numPr>
          <w:ilvl w:val="0"/>
          <w:numId w:val="1"/>
        </w:numPr>
        <w:spacing w:after="0" w:afterAutospacing="0" w:before="0" w:beforeAutospacing="0" w:lineRule="auto"/>
        <w:ind w:left="720" w:hanging="360"/>
      </w:pPr>
      <w:r w:rsidDel="00000000" w:rsidR="00000000" w:rsidRPr="00000000">
        <w:rPr>
          <w:b w:val="1"/>
          <w:bCs w:val="1"/>
          <w:rtl w:val="0"/>
        </w:rPr>
        <w:t xml:space="preserve">Automated Sequences:</w:t>
      </w:r>
      <w:r w:rsidDel="00000000" w:rsidR="00000000" w:rsidRPr="00000000">
        <w:rPr>
          <w:rtl w:val="0"/>
        </w:rPr>
        <w:t xml:space="preserve"> Behavior-triggered (portal views prompt ESG pitches).</w:t>
        <w:br w:type="textWrapping"/>
      </w:r>
    </w:p>
    <w:p w:rsidR="00000000" w:rsidDel="00000000" w:rsidP="00000000" w:rsidRDefault="00000000" w:rsidRPr="00000000" w14:paraId="000001F6">
      <w:pPr>
        <w:numPr>
          <w:ilvl w:val="0"/>
          <w:numId w:val="1"/>
        </w:numPr>
        <w:spacing w:after="240" w:before="0" w:beforeAutospacing="0" w:lineRule="auto"/>
        <w:ind w:left="720" w:hanging="360"/>
      </w:pPr>
      <w:r w:rsidDel="00000000" w:rsidR="00000000" w:rsidRPr="00000000">
        <w:rPr>
          <w:b w:val="1"/>
          <w:bCs w:val="1"/>
          <w:rtl w:val="0"/>
        </w:rPr>
        <w:t xml:space="preserve">Pricing Alerts:</w:t>
      </w:r>
      <w:r w:rsidDel="00000000" w:rsidR="00000000" w:rsidRPr="00000000">
        <w:rPr>
          <w:rtl w:val="0"/>
        </w:rPr>
        <w:t xml:space="preserve"> Real-time notifications for client profiles, enhancing Task 1 value prop.</w:t>
        <w:br w:type="textWrapping"/>
      </w:r>
    </w:p>
    <w:p w:rsidR="00000000" w:rsidDel="00000000" w:rsidP="00000000" w:rsidRDefault="00000000" w:rsidRPr="00000000" w14:paraId="000001F7">
      <w:pPr>
        <w:pStyle w:val="Heading5"/>
        <w:keepNext w:val="0"/>
        <w:keepLines w:val="0"/>
        <w:spacing w:after="40" w:before="220" w:lineRule="auto"/>
        <w:rPr>
          <w:b w:val="1"/>
          <w:bCs w:val="1"/>
          <w:color w:val="000000"/>
          <w:sz w:val="20"/>
          <w:szCs w:val="20"/>
        </w:rPr>
      </w:pPr>
      <w:bookmarkStart w:colFirst="0" w:colLast="0" w:name="_3hwqb04p57ih" w:id="59"/>
      <w:bookmarkEnd w:id="59"/>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5"/>
        <w:keepNext w:val="0"/>
        <w:keepLines w:val="0"/>
        <w:spacing w:after="40" w:before="220" w:lineRule="auto"/>
        <w:rPr>
          <w:b w:val="1"/>
          <w:bCs w:val="1"/>
          <w:color w:val="000000"/>
          <w:sz w:val="20"/>
          <w:szCs w:val="20"/>
        </w:rPr>
      </w:pPr>
      <w:bookmarkStart w:colFirst="0" w:colLast="0" w:name="_qzcosyff4n6u" w:id="60"/>
      <w:bookmarkEnd w:id="60"/>
      <w:r w:rsidDel="00000000" w:rsidR="00000000" w:rsidRPr="00000000">
        <w:rPr>
          <w:b w:val="1"/>
          <w:bCs w:val="1"/>
          <w:color w:val="000000"/>
          <w:sz w:val="20"/>
          <w:szCs w:val="20"/>
          <w:rtl w:val="0"/>
        </w:rPr>
        <w:t xml:space="preserve">5. Reporting Schedule &amp; Accountability</w:t>
      </w:r>
    </w:p>
    <w:p w:rsidR="00000000" w:rsidDel="00000000" w:rsidP="00000000" w:rsidRDefault="00000000" w:rsidRPr="00000000" w14:paraId="000001F9">
      <w:pPr>
        <w:pStyle w:val="Heading6"/>
        <w:keepNext w:val="0"/>
        <w:keepLines w:val="0"/>
        <w:spacing w:after="40" w:before="200" w:lineRule="auto"/>
        <w:rPr>
          <w:b w:val="1"/>
          <w:bCs w:val="1"/>
          <w:i w:val="0"/>
          <w:iCs w:val="0"/>
          <w:color w:val="000000"/>
          <w:sz w:val="20"/>
          <w:szCs w:val="20"/>
        </w:rPr>
      </w:pPr>
      <w:bookmarkStart w:colFirst="0" w:colLast="0" w:name="_vemqwwt242b1" w:id="61"/>
      <w:bookmarkEnd w:id="61"/>
      <w:r w:rsidDel="00000000" w:rsidR="00000000" w:rsidRPr="00000000">
        <w:rPr>
          <w:b w:val="1"/>
          <w:bCs w:val="1"/>
          <w:i w:val="0"/>
          <w:iCs w:val="0"/>
          <w:color w:val="000000"/>
          <w:sz w:val="20"/>
          <w:szCs w:val="20"/>
          <w:rtl w:val="0"/>
        </w:rPr>
        <w:t xml:space="preserve">5.1 Reporting Frequency</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b w:val="1"/>
                <w:bCs w:val="1"/>
                <w:rtl w:val="0"/>
              </w:rPr>
              <w:t xml:space="preserve">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jc w:val="center"/>
              <w:rPr/>
            </w:pPr>
            <w:r w:rsidDel="00000000" w:rsidR="00000000" w:rsidRPr="00000000">
              <w:rPr>
                <w:b w:val="1"/>
                <w:bCs w:val="1"/>
                <w:rtl w:val="0"/>
              </w:rPr>
              <w:t xml:space="preserve">Recipients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Daily Snapshot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Morning/Afternoon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Sales/Management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Performance check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Weekly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Monday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Management/Sales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Trend analysis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Monthly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1st of month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Executives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Decisions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Quarterly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Post-quarter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Client teams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Health assessment</w:t>
            </w:r>
          </w:p>
        </w:tc>
      </w:tr>
    </w:tbl>
    <w:p w:rsidR="00000000" w:rsidDel="00000000" w:rsidP="00000000" w:rsidRDefault="00000000" w:rsidRPr="00000000" w14:paraId="0000020E">
      <w:pPr>
        <w:pStyle w:val="Heading6"/>
        <w:keepNext w:val="0"/>
        <w:keepLines w:val="0"/>
        <w:spacing w:after="40" w:before="200" w:lineRule="auto"/>
        <w:rPr>
          <w:b w:val="1"/>
          <w:bCs w:val="1"/>
          <w:i w:val="0"/>
          <w:iCs w:val="0"/>
          <w:color w:val="000000"/>
          <w:sz w:val="18"/>
          <w:szCs w:val="18"/>
        </w:rPr>
      </w:pPr>
      <w:bookmarkStart w:colFirst="0" w:colLast="0" w:name="_v1408zph6j6j" w:id="62"/>
      <w:bookmarkEnd w:id="62"/>
      <w:r w:rsidDel="00000000" w:rsidR="00000000" w:rsidRPr="00000000">
        <w:rPr>
          <w:rtl w:val="0"/>
        </w:rPr>
      </w:r>
    </w:p>
    <w:p w:rsidR="00000000" w:rsidDel="00000000" w:rsidP="00000000" w:rsidRDefault="00000000" w:rsidRPr="00000000" w14:paraId="0000020F">
      <w:pPr>
        <w:pStyle w:val="Heading6"/>
        <w:keepNext w:val="0"/>
        <w:keepLines w:val="0"/>
        <w:spacing w:after="40" w:before="200" w:lineRule="auto"/>
        <w:rPr>
          <w:b w:val="1"/>
          <w:bCs w:val="1"/>
          <w:i w:val="0"/>
          <w:iCs w:val="0"/>
          <w:color w:val="000000"/>
          <w:sz w:val="20"/>
          <w:szCs w:val="20"/>
        </w:rPr>
      </w:pPr>
      <w:bookmarkStart w:colFirst="0" w:colLast="0" w:name="_f8bl951es05j" w:id="63"/>
      <w:bookmarkEnd w:id="63"/>
      <w:r w:rsidDel="00000000" w:rsidR="00000000" w:rsidRPr="00000000">
        <w:rPr>
          <w:b w:val="1"/>
          <w:bCs w:val="1"/>
          <w:i w:val="0"/>
          <w:iCs w:val="0"/>
          <w:color w:val="000000"/>
          <w:sz w:val="20"/>
          <w:szCs w:val="20"/>
          <w:rtl w:val="0"/>
        </w:rPr>
        <w:t xml:space="preserve">5.2 Accountability Matrix</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b w:val="1"/>
                <w:bCs w:val="1"/>
                <w:rtl w:val="0"/>
              </w:rPr>
              <w:t xml:space="preserve">KPI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b w:val="1"/>
                <w:bCs w:val="1"/>
                <w:rtl w:val="0"/>
              </w:rPr>
              <w:t xml:space="preserve">Primary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jc w:val="center"/>
              <w:rPr/>
            </w:pPr>
            <w:r w:rsidDel="00000000" w:rsidR="00000000" w:rsidRPr="00000000">
              <w:rPr>
                <w:b w:val="1"/>
                <w:bCs w:val="1"/>
                <w:rtl w:val="0"/>
              </w:rPr>
              <w:t xml:space="preserve">Review 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jc w:val="center"/>
              <w:rPr/>
            </w:pPr>
            <w:r w:rsidDel="00000000" w:rsidR="00000000" w:rsidRPr="00000000">
              <w:rPr>
                <w:b w:val="1"/>
                <w:bCs w:val="1"/>
                <w:rtl w:val="0"/>
              </w:rPr>
              <w:t xml:space="preserve">Escalation Threshold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Client Acquisition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Head of Sales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Weekly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&lt;80% target for 2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Revenue Metrics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CFO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Monthly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&lt;90% for month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Satisfaction &amp;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Head of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Quarterly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NPS &lt;40 or complaints &gt;20%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Product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Head of 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Monthly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Revenue &lt;70% target</w:t>
            </w:r>
          </w:p>
        </w:tc>
      </w:tr>
    </w:tbl>
    <w:p w:rsidR="00000000" w:rsidDel="00000000" w:rsidP="00000000" w:rsidRDefault="00000000" w:rsidRPr="00000000" w14:paraId="00000224">
      <w:pPr>
        <w:pStyle w:val="Heading6"/>
        <w:keepNext w:val="0"/>
        <w:keepLines w:val="0"/>
        <w:spacing w:after="40" w:before="200" w:lineRule="auto"/>
        <w:rPr>
          <w:b w:val="1"/>
          <w:bCs w:val="1"/>
          <w:i w:val="0"/>
          <w:iCs w:val="0"/>
          <w:color w:val="000000"/>
          <w:sz w:val="18"/>
          <w:szCs w:val="18"/>
        </w:rPr>
      </w:pPr>
      <w:bookmarkStart w:colFirst="0" w:colLast="0" w:name="_ajys3hhc2u6e" w:id="64"/>
      <w:bookmarkEnd w:id="64"/>
      <w:r w:rsidDel="00000000" w:rsidR="00000000" w:rsidRPr="00000000">
        <w:rPr>
          <w:rtl w:val="0"/>
        </w:rPr>
      </w:r>
    </w:p>
    <w:p w:rsidR="00000000" w:rsidDel="00000000" w:rsidP="00000000" w:rsidRDefault="00000000" w:rsidRPr="00000000" w14:paraId="00000225">
      <w:pPr>
        <w:pStyle w:val="Heading6"/>
        <w:keepNext w:val="0"/>
        <w:keepLines w:val="0"/>
        <w:spacing w:after="40" w:before="200" w:lineRule="auto"/>
        <w:rPr>
          <w:b w:val="1"/>
          <w:bCs w:val="1"/>
          <w:i w:val="0"/>
          <w:iCs w:val="0"/>
          <w:color w:val="000000"/>
          <w:sz w:val="20"/>
          <w:szCs w:val="20"/>
        </w:rPr>
      </w:pPr>
      <w:bookmarkStart w:colFirst="0" w:colLast="0" w:name="_fnjvpurpn722" w:id="65"/>
      <w:bookmarkEnd w:id="65"/>
      <w:r w:rsidDel="00000000" w:rsidR="00000000" w:rsidRPr="00000000">
        <w:rPr>
          <w:b w:val="1"/>
          <w:bCs w:val="1"/>
          <w:i w:val="0"/>
          <w:iCs w:val="0"/>
          <w:color w:val="000000"/>
          <w:sz w:val="20"/>
          <w:szCs w:val="20"/>
          <w:rtl w:val="0"/>
        </w:rPr>
        <w:t xml:space="preserve">5.3 Performance Incentives</w:t>
      </w:r>
    </w:p>
    <w:p w:rsidR="00000000" w:rsidDel="00000000" w:rsidP="00000000" w:rsidRDefault="00000000" w:rsidRPr="00000000" w14:paraId="00000226">
      <w:pPr>
        <w:numPr>
          <w:ilvl w:val="0"/>
          <w:numId w:val="6"/>
        </w:numPr>
        <w:spacing w:after="0" w:afterAutospacing="0" w:before="240" w:lineRule="auto"/>
        <w:ind w:left="720" w:hanging="360"/>
      </w:pPr>
      <w:r w:rsidDel="00000000" w:rsidR="00000000" w:rsidRPr="00000000">
        <w:rPr>
          <w:b w:val="1"/>
          <w:bCs w:val="1"/>
          <w:rtl w:val="0"/>
        </w:rPr>
        <w:t xml:space="preserve">Sales:</w:t>
      </w:r>
      <w:r w:rsidDel="00000000" w:rsidR="00000000" w:rsidRPr="00000000">
        <w:rPr>
          <w:rtl w:val="0"/>
        </w:rPr>
        <w:t xml:space="preserve"> Commission on revenue/acquisition (1% on deals &gt;$1M), plus retention bonus.</w:t>
        <w:br w:type="textWrapping"/>
      </w:r>
    </w:p>
    <w:p w:rsidR="00000000" w:rsidDel="00000000" w:rsidP="00000000" w:rsidRDefault="00000000" w:rsidRPr="00000000" w14:paraId="00000227">
      <w:pPr>
        <w:numPr>
          <w:ilvl w:val="0"/>
          <w:numId w:val="6"/>
        </w:numPr>
        <w:spacing w:after="0" w:afterAutospacing="0" w:before="0" w:beforeAutospacing="0" w:lineRule="auto"/>
        <w:ind w:left="720" w:hanging="360"/>
      </w:pPr>
      <w:r w:rsidDel="00000000" w:rsidR="00000000" w:rsidRPr="00000000">
        <w:rPr>
          <w:b w:val="1"/>
          <w:bCs w:val="1"/>
          <w:rtl w:val="0"/>
        </w:rPr>
        <w:t xml:space="preserve">Account Managers:</w:t>
      </w:r>
      <w:r w:rsidDel="00000000" w:rsidR="00000000" w:rsidRPr="00000000">
        <w:rPr>
          <w:rtl w:val="0"/>
        </w:rPr>
        <w:t xml:space="preserve"> Tied to AUM growth (10% bonus) and NPS.</w:t>
        <w:br w:type="textWrapping"/>
      </w:r>
    </w:p>
    <w:p w:rsidR="00000000" w:rsidDel="00000000" w:rsidP="00000000" w:rsidRDefault="00000000" w:rsidRPr="00000000" w14:paraId="00000228">
      <w:pPr>
        <w:numPr>
          <w:ilvl w:val="0"/>
          <w:numId w:val="6"/>
        </w:numPr>
        <w:spacing w:after="0" w:afterAutospacing="0" w:before="0" w:beforeAutospacing="0" w:lineRule="auto"/>
        <w:ind w:left="720" w:hanging="360"/>
      </w:pPr>
      <w:r w:rsidDel="00000000" w:rsidR="00000000" w:rsidRPr="00000000">
        <w:rPr>
          <w:b w:val="1"/>
          <w:bCs w:val="1"/>
          <w:rtl w:val="0"/>
        </w:rPr>
        <w:t xml:space="preserve">Product Team:</w:t>
      </w:r>
      <w:r w:rsidDel="00000000" w:rsidR="00000000" w:rsidRPr="00000000">
        <w:rPr>
          <w:rtl w:val="0"/>
        </w:rPr>
        <w:t xml:space="preserve"> Adoption incentives (5% bonus for 20% uptake).</w:t>
        <w:br w:type="textWrapping"/>
      </w:r>
    </w:p>
    <w:p w:rsidR="00000000" w:rsidDel="00000000" w:rsidP="00000000" w:rsidRDefault="00000000" w:rsidRPr="00000000" w14:paraId="00000229">
      <w:pPr>
        <w:numPr>
          <w:ilvl w:val="0"/>
          <w:numId w:val="6"/>
        </w:numPr>
        <w:spacing w:after="240" w:before="0" w:beforeAutospacing="0" w:lineRule="auto"/>
        <w:ind w:left="720" w:hanging="360"/>
      </w:pPr>
      <w:r w:rsidDel="00000000" w:rsidR="00000000" w:rsidRPr="00000000">
        <w:rPr>
          <w:b w:val="1"/>
          <w:bCs w:val="1"/>
          <w:rtl w:val="0"/>
        </w:rPr>
        <w:t xml:space="preserve">Company-Wide:</w:t>
      </w:r>
      <w:r w:rsidDel="00000000" w:rsidR="00000000" w:rsidRPr="00000000">
        <w:rPr>
          <w:rtl w:val="0"/>
        </w:rPr>
        <w:t xml:space="preserve"> Profit-sharing if overall KPIs hit 90% (encourages collaboration).</w:t>
        <w:br w:type="textWrapping"/>
      </w:r>
    </w:p>
    <w:p w:rsidR="00000000" w:rsidDel="00000000" w:rsidP="00000000" w:rsidRDefault="00000000" w:rsidRPr="00000000" w14:paraId="0000022A">
      <w:pPr>
        <w:pStyle w:val="Heading5"/>
        <w:keepNext w:val="0"/>
        <w:keepLines w:val="0"/>
        <w:spacing w:after="40" w:before="220" w:lineRule="auto"/>
        <w:rPr/>
      </w:pPr>
      <w:bookmarkStart w:colFirst="0" w:colLast="0" w:name="_c9anpey6fd8m" w:id="66"/>
      <w:bookmarkEnd w:id="66"/>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