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7F20CDCB">
            <wp:simplePos x="0" y="0"/>
            <wp:positionH relativeFrom="margin">
              <wp:posOffset>-997585</wp:posOffset>
            </wp:positionH>
            <wp:positionV relativeFrom="margin">
              <wp:posOffset>-858520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C49501F">
                <wp:simplePos x="0" y="0"/>
                <wp:positionH relativeFrom="column">
                  <wp:posOffset>-457835</wp:posOffset>
                </wp:positionH>
                <wp:positionV relativeFrom="paragraph">
                  <wp:posOffset>191135</wp:posOffset>
                </wp:positionV>
                <wp:extent cx="2667000" cy="258127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549F1F25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5A77A5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Introducción a la programación</w:t>
                            </w:r>
                          </w:p>
                          <w:p w14:paraId="5B9F5A25" w14:textId="6517619B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5A77A5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55D99B47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5A77A5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Guzmán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5A82D4FE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5A77A5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alt="&quot;&quot;" style="position:absolute;left:0;text-align:left;margin-left:-36.05pt;margin-top:15.05pt;width:210pt;height:20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" filled="f" stroked="f" strokeweight=".5pt">
                <v:textbox>
                  <w:txbxContent>
                    <w:p w14:paraId="6E938CCD" w14:textId="549F1F25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5A77A5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Introducción a la programación</w:t>
                      </w:r>
                    </w:p>
                    <w:p w14:paraId="5B9F5A25" w14:textId="6517619B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5A77A5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55D99B47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5A77A5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Guzmán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5A82D4FE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5A77A5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36581719" w14:textId="2752C61D" w:rsidR="000E31F2" w:rsidRPr="008120F6" w:rsidRDefault="008120F6" w:rsidP="008120F6">
      <w:pPr>
        <w:pStyle w:val="TITULOV"/>
      </w:pPr>
      <w:r w:rsidRPr="008120F6">
        <w:t>DESARROLLO</w:t>
      </w:r>
      <w:r w:rsidR="000E31F2" w:rsidRPr="008120F6">
        <w:t xml:space="preserve">: </w:t>
      </w:r>
    </w:p>
    <w:p w14:paraId="128E75F7" w14:textId="488974AC" w:rsidR="008120F6" w:rsidRDefault="005A77A5" w:rsidP="008120F6">
      <w:pPr>
        <w:pStyle w:val="PRRAFO"/>
        <w:rPr>
          <w:i/>
          <w:iCs/>
          <w:sz w:val="32"/>
          <w:szCs w:val="32"/>
        </w:rPr>
      </w:pPr>
      <w:r w:rsidRPr="005A77A5">
        <w:rPr>
          <w:i/>
          <w:iCs/>
          <w:sz w:val="32"/>
          <w:szCs w:val="32"/>
        </w:rPr>
        <w:t>Tarea numero 6</w:t>
      </w:r>
    </w:p>
    <w:p w14:paraId="234DED62" w14:textId="77777777" w:rsidR="005A77A5" w:rsidRDefault="005A77A5" w:rsidP="008120F6">
      <w:pPr>
        <w:pStyle w:val="PRRAFO"/>
        <w:rPr>
          <w:i/>
          <w:iCs/>
          <w:sz w:val="32"/>
          <w:szCs w:val="32"/>
        </w:rPr>
      </w:pPr>
    </w:p>
    <w:p w14:paraId="3296DC1F" w14:textId="27855AA3" w:rsidR="005023F5" w:rsidRPr="005023F5" w:rsidRDefault="005023F5" w:rsidP="008120F6">
      <w:pPr>
        <w:pStyle w:val="PRRAFO"/>
        <w:rPr>
          <w:i/>
          <w:iCs/>
          <w:sz w:val="40"/>
          <w:szCs w:val="40"/>
        </w:rPr>
      </w:pPr>
      <w:r w:rsidRPr="005023F5">
        <w:rPr>
          <w:i/>
          <w:iCs/>
          <w:sz w:val="40"/>
          <w:szCs w:val="40"/>
        </w:rPr>
        <w:t>Algoritmo para ingresar temperaturas.</w:t>
      </w:r>
    </w:p>
    <w:p w14:paraId="210462DD" w14:textId="63467A98" w:rsidR="005023F5" w:rsidRDefault="005023F5" w:rsidP="008120F6">
      <w:pPr>
        <w:pStyle w:val="PRRAF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1: Ingreso de datos.: Se recomienda utilizar un arreglo unidimensional con el propósito de almacenar los 7 días de la semana.</w:t>
      </w:r>
    </w:p>
    <w:p w14:paraId="46339FBC" w14:textId="61CBC2FF" w:rsidR="005023F5" w:rsidRDefault="005023F5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 xml:space="preserve">2.: Selección del tipo de arreglo: </w:t>
      </w:r>
      <w:r>
        <w:rPr>
          <w:i/>
          <w:iCs/>
          <w:sz w:val="28"/>
          <w:szCs w:val="28"/>
        </w:rPr>
        <w:t>Utilizaremos un tipo de arreglo unidimensional, debido a que solo se necesita almacenar una lista. En este caso de temperaturas.</w:t>
      </w:r>
    </w:p>
    <w:p w14:paraId="07FEC7F3" w14:textId="116E0531" w:rsidR="005023F5" w:rsidRDefault="005023F5" w:rsidP="008120F6">
      <w:pPr>
        <w:pStyle w:val="PRRAFO"/>
        <w:rPr>
          <w:i/>
          <w:iCs/>
          <w:sz w:val="28"/>
          <w:szCs w:val="28"/>
        </w:rPr>
      </w:pPr>
      <w:r w:rsidRPr="005023F5">
        <w:rPr>
          <w:i/>
          <w:iCs/>
          <w:sz w:val="32"/>
          <w:szCs w:val="32"/>
        </w:rPr>
        <w:t>3.: Calcular el promedio: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28"/>
          <w:szCs w:val="28"/>
        </w:rPr>
        <w:t>Se recomienda una función para calcular el promedio de las temperaturas que almacenaremos en el arreglo.</w:t>
      </w:r>
    </w:p>
    <w:p w14:paraId="104233E4" w14:textId="77777777" w:rsidR="005023F5" w:rsidRDefault="005023F5" w:rsidP="008120F6">
      <w:pPr>
        <w:pStyle w:val="PRRAFO"/>
        <w:rPr>
          <w:i/>
          <w:iCs/>
          <w:sz w:val="28"/>
          <w:szCs w:val="28"/>
        </w:rPr>
      </w:pPr>
    </w:p>
    <w:p w14:paraId="76669F95" w14:textId="48753992" w:rsidR="00CA568D" w:rsidRDefault="00CA568D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Si tuviéramos que justificar un arreglo unidimensional, seria porque al ejecutar o desarrollar una estructura de datos, esta será </w:t>
      </w:r>
      <w:r w:rsidR="00E148C9">
        <w:rPr>
          <w:i/>
          <w:iCs/>
          <w:sz w:val="28"/>
          <w:szCs w:val="28"/>
        </w:rPr>
        <w:t>más</w:t>
      </w:r>
      <w:r>
        <w:rPr>
          <w:i/>
          <w:iCs/>
          <w:sz w:val="28"/>
          <w:szCs w:val="28"/>
        </w:rPr>
        <w:t xml:space="preserve"> sencilla. Utilizando una serie de variables (temperaturas del día a día).</w:t>
      </w:r>
    </w:p>
    <w:p w14:paraId="6EC2930F" w14:textId="561B864A" w:rsidR="00CA568D" w:rsidRDefault="00CA568D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Sin duda la búsqueda de operaciones requeridas como </w:t>
      </w:r>
      <w:r w:rsidR="00E148C9">
        <w:rPr>
          <w:i/>
          <w:iCs/>
          <w:sz w:val="28"/>
          <w:szCs w:val="28"/>
        </w:rPr>
        <w:t>el, (</w:t>
      </w:r>
      <w:r>
        <w:rPr>
          <w:i/>
          <w:iCs/>
          <w:sz w:val="28"/>
          <w:szCs w:val="28"/>
        </w:rPr>
        <w:t xml:space="preserve">máximo y mínimo y cálculos de </w:t>
      </w:r>
      <w:r w:rsidR="00DD4A15">
        <w:rPr>
          <w:i/>
          <w:iCs/>
          <w:sz w:val="28"/>
          <w:szCs w:val="28"/>
        </w:rPr>
        <w:t>promedios) n</w:t>
      </w:r>
      <w:r>
        <w:rPr>
          <w:i/>
          <w:iCs/>
          <w:sz w:val="28"/>
          <w:szCs w:val="28"/>
        </w:rPr>
        <w:t xml:space="preserve"> son eficientes para un arreglo unidimensional.</w:t>
      </w:r>
    </w:p>
    <w:p w14:paraId="6605519A" w14:textId="77777777" w:rsidR="00CA568D" w:rsidRDefault="00CA568D" w:rsidP="008120F6">
      <w:pPr>
        <w:pStyle w:val="PRRAFO"/>
        <w:rPr>
          <w:i/>
          <w:iCs/>
          <w:sz w:val="28"/>
          <w:szCs w:val="28"/>
        </w:rPr>
      </w:pPr>
    </w:p>
    <w:p w14:paraId="464AD58E" w14:textId="6E69E8C0" w:rsidR="00CA568D" w:rsidRDefault="00CA568D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PSEUDOCODIGO</w:t>
      </w:r>
    </w:p>
    <w:p w14:paraId="23A6D703" w14:textId="3399EAE8" w:rsidR="00CA568D" w:rsidRDefault="00CA568D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INICIO</w:t>
      </w:r>
    </w:p>
    <w:p w14:paraId="48BD1350" w14:textId="75F19D97" w:rsidR="00CA568D" w:rsidRDefault="00CA568D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="00E148C9">
        <w:rPr>
          <w:i/>
          <w:iCs/>
          <w:sz w:val="28"/>
          <w:szCs w:val="28"/>
        </w:rPr>
        <w:t>Determinar temperaturas [7] como arreglos de enteros</w:t>
      </w:r>
    </w:p>
    <w:p w14:paraId="59AB4552" w14:textId="28882639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Para i desde 0 hasta 6 hacer</w:t>
      </w:r>
    </w:p>
    <w:p w14:paraId="712006E6" w14:textId="4736EA08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Escribir “Ingrese la temperatura del día”, (i+1)</w:t>
      </w:r>
    </w:p>
    <w:p w14:paraId="11305873" w14:textId="3C21FC82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Leer temperaturas [i]</w:t>
      </w:r>
    </w:p>
    <w:p w14:paraId="3D28A6C7" w14:textId="5D3D13E1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Fin para</w:t>
      </w:r>
    </w:p>
    <w:p w14:paraId="5FD05D71" w14:textId="77777777" w:rsidR="00E148C9" w:rsidRDefault="00E148C9" w:rsidP="008120F6">
      <w:pPr>
        <w:pStyle w:val="PRRAFO"/>
        <w:rPr>
          <w:i/>
          <w:iCs/>
          <w:sz w:val="28"/>
          <w:szCs w:val="28"/>
        </w:rPr>
      </w:pPr>
    </w:p>
    <w:p w14:paraId="553A2F3F" w14:textId="68FB6668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Determinar temp_max como entero</w:t>
      </w:r>
    </w:p>
    <w:p w14:paraId="519AEC4A" w14:textId="4F21A8F2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Determinar temp_</w:t>
      </w:r>
      <w:r w:rsidR="00E060EF">
        <w:rPr>
          <w:i/>
          <w:iCs/>
          <w:sz w:val="28"/>
          <w:szCs w:val="28"/>
        </w:rPr>
        <w:t>min como entero</w:t>
      </w:r>
    </w:p>
    <w:p w14:paraId="1AF4B592" w14:textId="006A271C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Determinar suma_temperaturas como entero</w:t>
      </w:r>
    </w:p>
    <w:p w14:paraId="3E89F50C" w14:textId="77777777" w:rsidR="00E060EF" w:rsidRDefault="00E060EF" w:rsidP="008120F6">
      <w:pPr>
        <w:pStyle w:val="PRRAFO"/>
        <w:rPr>
          <w:i/>
          <w:iCs/>
          <w:sz w:val="28"/>
          <w:szCs w:val="28"/>
        </w:rPr>
      </w:pPr>
    </w:p>
    <w:p w14:paraId="58A0A14C" w14:textId="58344C72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Temp_max &lt;- temperaturas [0]</w:t>
      </w:r>
    </w:p>
    <w:p w14:paraId="7BD1FDC9" w14:textId="004B049A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Temp_min &lt;- temperaturas [0]</w:t>
      </w:r>
    </w:p>
    <w:p w14:paraId="182820C2" w14:textId="725FD4A2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Suma_temperaturas &lt;- 0</w:t>
      </w:r>
    </w:p>
    <w:p w14:paraId="61B9964D" w14:textId="77777777" w:rsidR="00E060EF" w:rsidRDefault="00E060EF" w:rsidP="008120F6">
      <w:pPr>
        <w:pStyle w:val="PRRAFO"/>
        <w:rPr>
          <w:i/>
          <w:iCs/>
          <w:sz w:val="28"/>
          <w:szCs w:val="28"/>
        </w:rPr>
      </w:pPr>
    </w:p>
    <w:p w14:paraId="3AB8B407" w14:textId="77F724DE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Para i desde 0 hasta 6 hacer</w:t>
      </w:r>
    </w:p>
    <w:p w14:paraId="5D2EE3DF" w14:textId="17072DE7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Si temperatura</w:t>
      </w:r>
      <w:r w:rsidR="004D5374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[i] &gt; temp_max entonces</w:t>
      </w:r>
    </w:p>
    <w:p w14:paraId="56258193" w14:textId="77E8BB3E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Temp_max &lt;- temperaturas[i]</w:t>
      </w:r>
    </w:p>
    <w:p w14:paraId="3B472614" w14:textId="77777777" w:rsidR="00E060EF" w:rsidRDefault="00E060EF" w:rsidP="008120F6">
      <w:pPr>
        <w:pStyle w:val="PRRAFO"/>
        <w:rPr>
          <w:i/>
          <w:iCs/>
          <w:sz w:val="28"/>
          <w:szCs w:val="28"/>
        </w:rPr>
      </w:pPr>
    </w:p>
    <w:p w14:paraId="340DBE56" w14:textId="3652F884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Fin si</w:t>
      </w:r>
    </w:p>
    <w:p w14:paraId="3D455CA3" w14:textId="77777777" w:rsidR="00E060EF" w:rsidRDefault="00E060EF" w:rsidP="008120F6">
      <w:pPr>
        <w:pStyle w:val="PRRAFO"/>
        <w:rPr>
          <w:i/>
          <w:iCs/>
          <w:sz w:val="28"/>
          <w:szCs w:val="28"/>
        </w:rPr>
      </w:pPr>
    </w:p>
    <w:p w14:paraId="717FB48B" w14:textId="5A70089C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 temperatura</w:t>
      </w:r>
      <w:r w:rsidR="004D5374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[i] &lt; temp_min entonces</w:t>
      </w:r>
    </w:p>
    <w:p w14:paraId="15C971A7" w14:textId="7A09863F" w:rsidR="00E060EF" w:rsidRDefault="00E060EF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Temp_min &lt;- </w:t>
      </w:r>
      <w:r w:rsidR="004D5374">
        <w:rPr>
          <w:i/>
          <w:iCs/>
          <w:sz w:val="28"/>
          <w:szCs w:val="28"/>
        </w:rPr>
        <w:t>temperaturas [i]</w:t>
      </w:r>
    </w:p>
    <w:p w14:paraId="77753C1B" w14:textId="7D97A47F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Fin si</w:t>
      </w:r>
    </w:p>
    <w:p w14:paraId="23D9BE4D" w14:textId="77777777" w:rsidR="004D5374" w:rsidRDefault="004D5374" w:rsidP="008120F6">
      <w:pPr>
        <w:pStyle w:val="PRRAFO"/>
        <w:rPr>
          <w:i/>
          <w:iCs/>
          <w:sz w:val="28"/>
          <w:szCs w:val="28"/>
        </w:rPr>
      </w:pPr>
    </w:p>
    <w:p w14:paraId="38F39962" w14:textId="2D82E67A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Suma_temperaturas &lt;- suma_temperaturas + temperaturas [i]</w:t>
      </w:r>
    </w:p>
    <w:p w14:paraId="0A3D1206" w14:textId="77777777" w:rsidR="004D5374" w:rsidRDefault="004D5374" w:rsidP="008120F6">
      <w:pPr>
        <w:pStyle w:val="PRRAFO"/>
        <w:rPr>
          <w:i/>
          <w:iCs/>
          <w:sz w:val="28"/>
          <w:szCs w:val="28"/>
        </w:rPr>
      </w:pPr>
    </w:p>
    <w:p w14:paraId="02827047" w14:textId="268E295A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Fin para</w:t>
      </w:r>
    </w:p>
    <w:p w14:paraId="2AF2A41E" w14:textId="77777777" w:rsidR="004D5374" w:rsidRDefault="004D5374" w:rsidP="008120F6">
      <w:pPr>
        <w:pStyle w:val="PRRAFO"/>
        <w:rPr>
          <w:i/>
          <w:iCs/>
          <w:sz w:val="28"/>
          <w:szCs w:val="28"/>
        </w:rPr>
      </w:pPr>
    </w:p>
    <w:p w14:paraId="3AFA61E2" w14:textId="698649CE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Promedio &lt;- suma_temperaturas/7</w:t>
      </w:r>
    </w:p>
    <w:p w14:paraId="6F5908BD" w14:textId="6CCE4143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Escribir “temperatura más alta de la semana:”, temp_max</w:t>
      </w:r>
    </w:p>
    <w:p w14:paraId="0CF67EC5" w14:textId="417B4A45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Escribir “temperatura mas baja de la semana:”, temp_min</w:t>
      </w:r>
    </w:p>
    <w:p w14:paraId="06B87C26" w14:textId="686A0479" w:rsidR="004D5374" w:rsidRDefault="004D5374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Escribir “promedio de temperatura de la semana:”, promedio</w:t>
      </w:r>
    </w:p>
    <w:p w14:paraId="18DDF8EE" w14:textId="77777777" w:rsidR="004D5374" w:rsidRDefault="004D5374" w:rsidP="008120F6">
      <w:pPr>
        <w:pStyle w:val="PRRAFO"/>
        <w:rPr>
          <w:i/>
          <w:iCs/>
          <w:sz w:val="28"/>
          <w:szCs w:val="28"/>
        </w:rPr>
      </w:pPr>
    </w:p>
    <w:p w14:paraId="4C7AC44A" w14:textId="0F6301F8" w:rsidR="004D5374" w:rsidRDefault="00DD4A15" w:rsidP="008120F6">
      <w:pPr>
        <w:pStyle w:val="PRRAFO"/>
        <w:rPr>
          <w:i/>
          <w:iCs/>
          <w:sz w:val="28"/>
          <w:szCs w:val="28"/>
        </w:rPr>
      </w:pPr>
      <w:hyperlink r:id="rId12" w:history="1">
        <w:r w:rsidRPr="008A7DB7">
          <w:rPr>
            <w:rStyle w:val="Hipervnculo"/>
            <w:i/>
            <w:iCs/>
            <w:sz w:val="28"/>
            <w:szCs w:val="28"/>
          </w:rPr>
          <w:t>https://bonetblai.github.io/courses/ci2525/Brassard_Bratley_Fundamentals_of_Algorithmics_ES.pdf</w:t>
        </w:r>
      </w:hyperlink>
    </w:p>
    <w:p w14:paraId="4A39DAC9" w14:textId="77777777" w:rsidR="00DD4A15" w:rsidRDefault="00DD4A15" w:rsidP="008120F6">
      <w:pPr>
        <w:pStyle w:val="PRRAFO"/>
        <w:rPr>
          <w:i/>
          <w:iCs/>
          <w:sz w:val="28"/>
          <w:szCs w:val="28"/>
        </w:rPr>
      </w:pPr>
    </w:p>
    <w:p w14:paraId="1A1E4036" w14:textId="77777777" w:rsidR="00DD4A15" w:rsidRDefault="00DD4A15" w:rsidP="008120F6">
      <w:pPr>
        <w:pStyle w:val="PRRAFO"/>
        <w:rPr>
          <w:i/>
          <w:iCs/>
          <w:sz w:val="28"/>
          <w:szCs w:val="28"/>
        </w:rPr>
      </w:pPr>
    </w:p>
    <w:p w14:paraId="7D5662D6" w14:textId="77777777" w:rsidR="004D5374" w:rsidRDefault="004D5374" w:rsidP="008120F6">
      <w:pPr>
        <w:pStyle w:val="PRRAFO"/>
        <w:rPr>
          <w:i/>
          <w:iCs/>
          <w:sz w:val="28"/>
          <w:szCs w:val="28"/>
        </w:rPr>
      </w:pPr>
    </w:p>
    <w:p w14:paraId="15EA668C" w14:textId="31555688" w:rsidR="00E148C9" w:rsidRDefault="00E148C9" w:rsidP="008120F6">
      <w:pPr>
        <w:pStyle w:val="PRRAF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</w:t>
      </w:r>
    </w:p>
    <w:p w14:paraId="3B4B83AC" w14:textId="77777777" w:rsidR="00E148C9" w:rsidRDefault="00E148C9" w:rsidP="008120F6">
      <w:pPr>
        <w:pStyle w:val="PRRAFO"/>
        <w:rPr>
          <w:i/>
          <w:iCs/>
          <w:sz w:val="28"/>
          <w:szCs w:val="28"/>
        </w:rPr>
      </w:pPr>
    </w:p>
    <w:p w14:paraId="16F1071F" w14:textId="77777777" w:rsidR="00E148C9" w:rsidRDefault="00E148C9" w:rsidP="008120F6">
      <w:pPr>
        <w:pStyle w:val="PRRAFO"/>
        <w:rPr>
          <w:i/>
          <w:iCs/>
          <w:sz w:val="28"/>
          <w:szCs w:val="28"/>
        </w:rPr>
      </w:pPr>
    </w:p>
    <w:p w14:paraId="03CC77A1" w14:textId="77777777" w:rsidR="00E148C9" w:rsidRDefault="00E148C9" w:rsidP="008120F6">
      <w:pPr>
        <w:pStyle w:val="PRRAFO"/>
        <w:rPr>
          <w:i/>
          <w:iCs/>
          <w:sz w:val="28"/>
          <w:szCs w:val="28"/>
        </w:rPr>
      </w:pPr>
    </w:p>
    <w:p w14:paraId="0A90D63E" w14:textId="1B262A25" w:rsidR="00E148C9" w:rsidRPr="005023F5" w:rsidRDefault="00E148C9" w:rsidP="008120F6">
      <w:pPr>
        <w:pStyle w:val="PRRAFO"/>
        <w:rPr>
          <w:i/>
          <w:iCs/>
          <w:sz w:val="28"/>
          <w:szCs w:val="28"/>
        </w:rPr>
      </w:pPr>
    </w:p>
    <w:p w14:paraId="5C828FED" w14:textId="77777777" w:rsidR="005023F5" w:rsidRPr="005A77A5" w:rsidRDefault="005023F5" w:rsidP="008120F6">
      <w:pPr>
        <w:pStyle w:val="PRRAFO"/>
        <w:rPr>
          <w:i/>
          <w:iCs/>
          <w:sz w:val="32"/>
          <w:szCs w:val="32"/>
        </w:rPr>
      </w:pPr>
    </w:p>
    <w:p w14:paraId="2D96FFA8" w14:textId="77777777" w:rsidR="005A77A5" w:rsidRPr="008120F6" w:rsidRDefault="005A77A5" w:rsidP="008120F6">
      <w:pPr>
        <w:pStyle w:val="PRRAFO"/>
        <w:rPr>
          <w:i/>
          <w:iCs/>
        </w:rPr>
      </w:pPr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3DEF4C6C" w14:textId="3105005C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lastRenderedPageBreak/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Wagensberg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</w:t>
      </w: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mapudungún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3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6"/>
      <w:footerReference w:type="default" r:id="rId17"/>
      <w:headerReference w:type="first" r:id="rId18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C85A5" w14:textId="77777777" w:rsidR="008C56B6" w:rsidRDefault="008C56B6" w:rsidP="003F03AD">
      <w:r>
        <w:separator/>
      </w:r>
    </w:p>
  </w:endnote>
  <w:endnote w:type="continuationSeparator" w:id="0">
    <w:p w14:paraId="6879BE58" w14:textId="77777777" w:rsidR="008C56B6" w:rsidRDefault="008C56B6" w:rsidP="003F03AD">
      <w:r>
        <w:continuationSeparator/>
      </w:r>
    </w:p>
  </w:endnote>
  <w:endnote w:type="continuationNotice" w:id="1">
    <w:p w14:paraId="7CC1DF22" w14:textId="77777777" w:rsidR="008C56B6" w:rsidRDefault="008C5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37861" w14:textId="77777777" w:rsidR="008C56B6" w:rsidRDefault="008C56B6" w:rsidP="003F03AD">
      <w:r>
        <w:separator/>
      </w:r>
    </w:p>
  </w:footnote>
  <w:footnote w:type="continuationSeparator" w:id="0">
    <w:p w14:paraId="72142339" w14:textId="77777777" w:rsidR="008C56B6" w:rsidRDefault="008C56B6" w:rsidP="003F03AD">
      <w:r>
        <w:continuationSeparator/>
      </w:r>
    </w:p>
  </w:footnote>
  <w:footnote w:type="continuationNotice" w:id="1">
    <w:p w14:paraId="31F45015" w14:textId="77777777" w:rsidR="008C56B6" w:rsidRDefault="008C56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5374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023F5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A77A5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56B6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568D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4A1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0EF"/>
    <w:rsid w:val="00E06FCD"/>
    <w:rsid w:val="00E10022"/>
    <w:rsid w:val="00E10EA1"/>
    <w:rsid w:val="00E13E86"/>
    <w:rsid w:val="00E148C9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4D7E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4835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4067/S0718-4883201200010000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onetblai.github.io/courses/ci2525/Brassard_Bratley_Fundamentals_of_Algorithmics_ES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leychile.cl/Navegar?idNorma=3066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rtal.mma.gob.cl/biodiversidad/planes-de-recuperacion-conservacion-y-gestion-de-especi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2024-07-15T23:28:00Z</dcterms:created>
  <dcterms:modified xsi:type="dcterms:W3CDTF">2024-07-15T23:28:00Z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