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Rúbrica de Evaluación del Caso Ex Post Facto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Puntaje</w:t>
            </w:r>
          </w:p>
        </w:tc>
      </w:tr>
      <w:tr>
        <w:tc>
          <w:tcPr>
            <w:tcW w:type="dxa" w:w="2880"/>
          </w:tcPr>
          <w:p>
            <w:r>
              <w:t>Interpretación del diseño ex post facto</w:t>
            </w:r>
          </w:p>
        </w:tc>
        <w:tc>
          <w:tcPr>
            <w:tcW w:type="dxa" w:w="2880"/>
          </w:tcPr>
          <w:p>
            <w:r>
              <w:t>Explica correctamente el fundamento del método.</w:t>
            </w:r>
          </w:p>
        </w:tc>
        <w:tc>
          <w:tcPr>
            <w:tcW w:type="dxa" w:w="2880"/>
          </w:tcPr>
          <w:p>
            <w:r>
              <w:t>0–20</w:t>
            </w:r>
          </w:p>
        </w:tc>
      </w:tr>
      <w:tr>
        <w:tc>
          <w:tcPr>
            <w:tcW w:type="dxa" w:w="2880"/>
          </w:tcPr>
          <w:p>
            <w:r>
              <w:t>Cálculo de medias (grupo único)</w:t>
            </w:r>
          </w:p>
        </w:tc>
        <w:tc>
          <w:tcPr>
            <w:tcW w:type="dxa" w:w="2880"/>
          </w:tcPr>
          <w:p>
            <w:r>
              <w:t>Realiza correctamente los cálculos Pretest/Posttest.</w:t>
            </w:r>
          </w:p>
        </w:tc>
        <w:tc>
          <w:tcPr>
            <w:tcW w:type="dxa" w:w="2880"/>
          </w:tcPr>
          <w:p>
            <w:r>
              <w:t>0–20</w:t>
            </w:r>
          </w:p>
        </w:tc>
      </w:tr>
      <w:tr>
        <w:tc>
          <w:tcPr>
            <w:tcW w:type="dxa" w:w="2880"/>
          </w:tcPr>
          <w:p>
            <w:r>
              <w:t>Prueba t (grupo único)</w:t>
            </w:r>
          </w:p>
        </w:tc>
        <w:tc>
          <w:tcPr>
            <w:tcW w:type="dxa" w:w="2880"/>
          </w:tcPr>
          <w:p>
            <w:r>
              <w:t>Aplica e interpreta adecuadamente la prueba.</w:t>
            </w:r>
          </w:p>
        </w:tc>
        <w:tc>
          <w:tcPr>
            <w:tcW w:type="dxa" w:w="2880"/>
          </w:tcPr>
          <w:p>
            <w:r>
              <w:t>0–20</w:t>
            </w:r>
          </w:p>
        </w:tc>
      </w:tr>
      <w:tr>
        <w:tc>
          <w:tcPr>
            <w:tcW w:type="dxa" w:w="2880"/>
          </w:tcPr>
          <w:p>
            <w:r>
              <w:t>Comparación entre grupos</w:t>
            </w:r>
          </w:p>
        </w:tc>
        <w:tc>
          <w:tcPr>
            <w:tcW w:type="dxa" w:w="2880"/>
          </w:tcPr>
          <w:p>
            <w:r>
              <w:t>Calcula medias y ejecuta la prueba t independiente.</w:t>
            </w:r>
          </w:p>
        </w:tc>
        <w:tc>
          <w:tcPr>
            <w:tcW w:type="dxa" w:w="2880"/>
          </w:tcPr>
          <w:p>
            <w:r>
              <w:t>0–20</w:t>
            </w:r>
          </w:p>
        </w:tc>
      </w:tr>
      <w:tr>
        <w:tc>
          <w:tcPr>
            <w:tcW w:type="dxa" w:w="2880"/>
          </w:tcPr>
          <w:p>
            <w:r>
              <w:t>Conclusiones</w:t>
            </w:r>
          </w:p>
        </w:tc>
        <w:tc>
          <w:tcPr>
            <w:tcW w:type="dxa" w:w="2880"/>
          </w:tcPr>
          <w:p>
            <w:r>
              <w:t>Conclusiones coherentes y justificadas.</w:t>
            </w:r>
          </w:p>
        </w:tc>
        <w:tc>
          <w:tcPr>
            <w:tcW w:type="dxa" w:w="2880"/>
          </w:tcPr>
          <w:p>
            <w:r>
              <w:t>0–20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