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CONFIGURATION MANAGEMENT PLAN – PURPOSE</w:t>
      </w:r>
    </w:p>
    <w:p>
      <w:r>
        <w:t>Project: Digital Transformation in LGU Elderly Care: An Integrated Web Analytics Framework</w:t>
      </w:r>
    </w:p>
    <w:p>
      <w:r>
        <w:t>System: Web-Based Senior Citizen Information Management System with Integrated Web Analytics</w:t>
      </w:r>
    </w:p>
    <w:p>
      <w:r>
        <w:t>Office: OSCA, San Fabian, Pangasinan</w:t>
      </w:r>
    </w:p>
    <w:p>
      <w:r>
        <w:t>Version: 1.0</w:t>
      </w:r>
    </w:p>
    <w:p>
      <w:pPr>
        <w:pStyle w:val="Heading1"/>
      </w:pPr>
      <w:r>
        <w:t>Content</w:t>
      </w:r>
    </w:p>
    <w:p>
      <w:r>
        <w:t>This Configuration Management Plan defines how the researchers will identify, organize, control, version, track, and maintain the software, source code, database structure, documentation, and other project files of the proposed Senior Citizen Information Management System.</w:t>
      </w:r>
    </w:p>
    <w:p>
      <w:r>
        <w:t>The plan is intended to keep project files consistent, traceable, secure, and recoverable throughout the Agile development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