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FILE NAMING AND ORGANIZATION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The researchers will use consistent file names and folder structures so project files can be located and identified easily.</w:t>
      </w:r>
    </w:p>
    <w:p>
      <w:r>
        <w:t>Example structure:</w:t>
        <w:br/>
        <w:t>• Documentation/Configuration_Management_Plan.docx</w:t>
        <w:br/>
        <w:t>• Documentation/User_Manual.docx</w:t>
        <w:br/>
        <w:t>• Database/migrations/</w:t>
        <w:br/>
        <w:t>• Database/seeders/</w:t>
        <w:br/>
        <w:t>• Resources/views/</w:t>
        <w:br/>
        <w:t>• Public/css/</w:t>
        <w:br/>
        <w:t>• Public/js/</w:t>
        <w:br/>
        <w:t>• Tests/</w:t>
      </w:r>
    </w:p>
    <w:p>
      <w:r>
        <w:t>File names should be descriptive and consistent throughout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