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SECURITY AND ACCESS CONTROL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• Only authorized team members will receive repository access appropriate to their responsibilities.</w:t>
        <w:br/>
        <w:t>• Passwords, API keys, database credentials, and other secrets must not be committed to the public repository.</w:t>
        <w:br/>
        <w:t>• A safe configuration template such as .env.example may be stored, while actual secret values remain outside version control.</w:t>
        <w:br/>
        <w:t>• Access to senior citizen personal information must follow the project's privacy requirements and applicable data-protection rules.</w:t>
        <w:br/>
        <w:t>• Changes to access roles and permissions must be documented and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