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5C55" w14:textId="77777777" w:rsidR="00332F6E" w:rsidRPr="00332F6E" w:rsidRDefault="00332F6E" w:rsidP="00332F6E">
      <w:pPr>
        <w:rPr>
          <w:b/>
          <w:bCs/>
          <w:sz w:val="28"/>
          <w:szCs w:val="28"/>
        </w:rPr>
      </w:pPr>
      <w:r w:rsidRPr="00332F6E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32F6E">
        <w:rPr>
          <w:b/>
          <w:bCs/>
          <w:sz w:val="28"/>
          <w:szCs w:val="28"/>
        </w:rPr>
        <w:t xml:space="preserve"> ¿Para qué sirve el KARDEX en SIP5 WEB?</w:t>
      </w:r>
    </w:p>
    <w:p w14:paraId="5B1B0DBB" w14:textId="77777777" w:rsidR="00332F6E" w:rsidRPr="00332F6E" w:rsidRDefault="00332F6E" w:rsidP="00332F6E">
      <w:r w:rsidRPr="00332F6E">
        <w:t>El KARDEX es una herramienta fundamental en la gestión de inventario. Te permite realizar entradas y salidas de productos de manera controlada y segura, sin afectar tus registros de ventas o compras.</w:t>
      </w:r>
    </w:p>
    <w:p w14:paraId="37EAAB81" w14:textId="77777777" w:rsidR="00332F6E" w:rsidRPr="00332F6E" w:rsidRDefault="00332F6E" w:rsidP="00332F6E">
      <w:r w:rsidRPr="00332F6E">
        <w:t>Gracias a esta función, puedes registrar devoluciones, bonificaciones, daños, ajustes internos o cualquier movimiento de inventario que no esté relacionado con una compra o una venta directa.</w:t>
      </w:r>
    </w:p>
    <w:p w14:paraId="40C25545" w14:textId="77777777" w:rsidR="00332F6E" w:rsidRPr="00332F6E" w:rsidRDefault="00332F6E" w:rsidP="00332F6E">
      <w:r w:rsidRPr="00332F6E">
        <w:t>—</w:t>
      </w:r>
    </w:p>
    <w:p w14:paraId="7A4E16FF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📌</w:t>
      </w:r>
      <w:r w:rsidRPr="00332F6E">
        <w:rPr>
          <w:b/>
          <w:bCs/>
        </w:rPr>
        <w:t xml:space="preserve"> ¿Cuándo usar el KARDEX?</w:t>
      </w:r>
    </w:p>
    <w:p w14:paraId="20D53A29" w14:textId="77777777" w:rsidR="00332F6E" w:rsidRPr="00332F6E" w:rsidRDefault="00332F6E" w:rsidP="00332F6E">
      <w:r w:rsidRPr="00332F6E">
        <w:t>Utiliza el KARDEX cuando:</w:t>
      </w:r>
    </w:p>
    <w:p w14:paraId="2F2504BF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Un cliente devuelve un producto previamente vendido.</w:t>
      </w:r>
    </w:p>
    <w:p w14:paraId="3A33E2A9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Recibes productos en bonificación (sin costo).</w:t>
      </w:r>
    </w:p>
    <w:p w14:paraId="738B4DF9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Un producto se daña o se extravía.</w:t>
      </w:r>
    </w:p>
    <w:p w14:paraId="423B4ED4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Haces conversiones de presentación (de paquete a unidad).</w:t>
      </w:r>
    </w:p>
    <w:p w14:paraId="784C0124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Se realiza una salida interna (donación, uso interno, muestras, etc.).</w:t>
      </w:r>
    </w:p>
    <w:p w14:paraId="16D4B206" w14:textId="77777777" w:rsidR="00332F6E" w:rsidRPr="00332F6E" w:rsidRDefault="00332F6E" w:rsidP="00332F6E">
      <w:r w:rsidRPr="00332F6E">
        <w:t>—</w:t>
      </w:r>
    </w:p>
    <w:p w14:paraId="78BE520A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🛠️</w:t>
      </w:r>
      <w:r w:rsidRPr="00332F6E">
        <w:rPr>
          <w:b/>
          <w:bCs/>
        </w:rPr>
        <w:t xml:space="preserve"> Antes de usar el KARDEX: crea los tipos de entrada y salida</w:t>
      </w:r>
    </w:p>
    <w:p w14:paraId="385E3CE0" w14:textId="77777777" w:rsidR="00332F6E" w:rsidRPr="00332F6E" w:rsidRDefault="00332F6E" w:rsidP="00332F6E">
      <w:r w:rsidRPr="00332F6E">
        <w:t>Antes de realizar movimientos en el KARDEX, es necesario configurar los motivos o categorías para cada operación:</w:t>
      </w:r>
    </w:p>
    <w:p w14:paraId="12521EF1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🔸</w:t>
      </w:r>
      <w:r w:rsidRPr="00332F6E">
        <w:t xml:space="preserve"> PASO 1: Crear tipos de entrada</w:t>
      </w:r>
    </w:p>
    <w:p w14:paraId="7379B48D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Ve a Catálogos → Tipo de entrada</w:t>
      </w:r>
    </w:p>
    <w:p w14:paraId="1F107D7C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Haz clic en </w:t>
      </w:r>
      <w:r w:rsidRPr="00332F6E">
        <w:rPr>
          <w:rFonts w:ascii="Segoe UI Emoji" w:hAnsi="Segoe UI Emoji" w:cs="Segoe UI Emoji"/>
        </w:rPr>
        <w:t>🆕</w:t>
      </w:r>
      <w:r w:rsidRPr="00332F6E">
        <w:t> Nuevo</w:t>
      </w:r>
    </w:p>
    <w:p w14:paraId="56AAC60D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Llena los campos:</w:t>
      </w:r>
    </w:p>
    <w:p w14:paraId="707CCFEA" w14:textId="77777777" w:rsidR="00332F6E" w:rsidRPr="00332F6E" w:rsidRDefault="00332F6E" w:rsidP="00332F6E">
      <w:pPr>
        <w:numPr>
          <w:ilvl w:val="1"/>
          <w:numId w:val="18"/>
        </w:numPr>
      </w:pPr>
      <w:r w:rsidRPr="00332F6E">
        <w:t>Nombre de entrada: Ej. “Devolución”, “Bonificación”, “Ajuste inventario”</w:t>
      </w:r>
    </w:p>
    <w:p w14:paraId="7F41331F" w14:textId="77777777" w:rsidR="00332F6E" w:rsidRPr="00332F6E" w:rsidRDefault="00332F6E" w:rsidP="00332F6E">
      <w:pPr>
        <w:numPr>
          <w:ilvl w:val="1"/>
          <w:numId w:val="18"/>
        </w:numPr>
      </w:pPr>
      <w:r w:rsidRPr="00332F6E">
        <w:t>Descripción: Explica su propósito</w:t>
      </w:r>
    </w:p>
    <w:p w14:paraId="03533ADB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Haz clic en AGREGAR</w:t>
      </w:r>
    </w:p>
    <w:p w14:paraId="2B058A26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🔸</w:t>
      </w:r>
      <w:r w:rsidRPr="00332F6E">
        <w:t xml:space="preserve"> PASO 2: Crear tipos de salida</w:t>
      </w:r>
    </w:p>
    <w:p w14:paraId="0E919C31" w14:textId="77777777" w:rsidR="00332F6E" w:rsidRPr="00332F6E" w:rsidRDefault="00332F6E" w:rsidP="00332F6E">
      <w:pPr>
        <w:numPr>
          <w:ilvl w:val="0"/>
          <w:numId w:val="19"/>
        </w:numPr>
      </w:pPr>
      <w:r w:rsidRPr="00332F6E">
        <w:t>Ve a Catálogos → Tipo de salida</w:t>
      </w:r>
    </w:p>
    <w:p w14:paraId="0321B9C1" w14:textId="77777777" w:rsidR="00332F6E" w:rsidRPr="00332F6E" w:rsidRDefault="00332F6E" w:rsidP="00332F6E">
      <w:pPr>
        <w:numPr>
          <w:ilvl w:val="0"/>
          <w:numId w:val="19"/>
        </w:numPr>
      </w:pPr>
      <w:r w:rsidRPr="00332F6E">
        <w:t>Repite el mismo procedimiento: nombre, descripción y guardar</w:t>
      </w:r>
    </w:p>
    <w:p w14:paraId="3FDFCC33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🔧</w:t>
      </w:r>
      <w:r w:rsidRPr="00332F6E">
        <w:t xml:space="preserve"> Puedes editar cualquier tipo usando el ícono de lápiz </w:t>
      </w:r>
      <w:r w:rsidRPr="00332F6E">
        <w:rPr>
          <w:rFonts w:ascii="Segoe UI Emoji" w:hAnsi="Segoe UI Emoji" w:cs="Segoe UI Emoji"/>
        </w:rPr>
        <w:t>✏️</w:t>
      </w:r>
      <w:r w:rsidRPr="00332F6E">
        <w:t xml:space="preserve"> si necesitas corregirlo.</w:t>
      </w:r>
    </w:p>
    <w:p w14:paraId="07A98505" w14:textId="77777777" w:rsidR="00332F6E" w:rsidRPr="00332F6E" w:rsidRDefault="00332F6E" w:rsidP="00332F6E">
      <w:r w:rsidRPr="00332F6E">
        <w:t>—</w:t>
      </w:r>
    </w:p>
    <w:p w14:paraId="0D60B5AF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lastRenderedPageBreak/>
        <w:t>✅</w:t>
      </w:r>
      <w:r w:rsidRPr="00332F6E">
        <w:rPr>
          <w:b/>
          <w:bCs/>
        </w:rPr>
        <w:t xml:space="preserve"> KARDEX ENTRADA</w:t>
      </w:r>
    </w:p>
    <w:p w14:paraId="5226BC23" w14:textId="77777777" w:rsidR="00332F6E" w:rsidRPr="00332F6E" w:rsidRDefault="00332F6E" w:rsidP="00332F6E">
      <w:r w:rsidRPr="00332F6E">
        <w:t>Para dar entrada a productos que no provienen de una compra formal:</w:t>
      </w:r>
    </w:p>
    <w:p w14:paraId="330C6215" w14:textId="77777777" w:rsidR="00332F6E" w:rsidRPr="00332F6E" w:rsidRDefault="00332F6E" w:rsidP="00332F6E">
      <w:pPr>
        <w:numPr>
          <w:ilvl w:val="0"/>
          <w:numId w:val="20"/>
        </w:numPr>
      </w:pPr>
      <w:r w:rsidRPr="00332F6E">
        <w:t>Ir a: Inventario → KARDEX → Entrada</w:t>
      </w:r>
    </w:p>
    <w:p w14:paraId="7D1B9186" w14:textId="77777777" w:rsidR="00332F6E" w:rsidRPr="00332F6E" w:rsidRDefault="00332F6E" w:rsidP="00332F6E">
      <w:pPr>
        <w:numPr>
          <w:ilvl w:val="0"/>
          <w:numId w:val="20"/>
        </w:numPr>
      </w:pPr>
      <w:r w:rsidRPr="00332F6E">
        <w:t>Se desplegará una ventana para llenar:</w:t>
      </w:r>
    </w:p>
    <w:p w14:paraId="25AAAFFA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Código de negocio: automático</w:t>
      </w:r>
    </w:p>
    <w:p w14:paraId="202DCBAF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Fecha: automática</w:t>
      </w:r>
    </w:p>
    <w:p w14:paraId="17EBC574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Tipo de entrada: selecciona el que creaste (ej. “Devolución”)</w:t>
      </w:r>
    </w:p>
    <w:p w14:paraId="4B02B48D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Código del producto: búscalo por nombre o código</w:t>
      </w:r>
    </w:p>
    <w:p w14:paraId="41D57504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Cantidad: número de unidades a ingresar</w:t>
      </w:r>
    </w:p>
    <w:p w14:paraId="34F6F498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Observaciones: cualquier nota útil (opcional)</w:t>
      </w:r>
    </w:p>
    <w:p w14:paraId="01123268" w14:textId="77777777" w:rsidR="00332F6E" w:rsidRPr="00332F6E" w:rsidRDefault="00332F6E" w:rsidP="00332F6E">
      <w:pPr>
        <w:numPr>
          <w:ilvl w:val="0"/>
          <w:numId w:val="22"/>
        </w:numPr>
      </w:pPr>
      <w:r w:rsidRPr="00332F6E">
        <w:t>Haz clic en AGREGAR</w:t>
      </w:r>
    </w:p>
    <w:p w14:paraId="32246253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📌</w:t>
      </w:r>
      <w:r w:rsidRPr="00332F6E">
        <w:t xml:space="preserve"> ¿Cuándo usar esta opción?</w:t>
      </w:r>
    </w:p>
    <w:p w14:paraId="38DCD9E1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recibes un producto en bonificación</w:t>
      </w:r>
    </w:p>
    <w:p w14:paraId="0B9F55E9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un cliente devuelve un producto y necesitas reintegrarlo al stock</w:t>
      </w:r>
    </w:p>
    <w:p w14:paraId="7AAF7A3F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realizas ajustes internos que no se facturan</w:t>
      </w:r>
    </w:p>
    <w:p w14:paraId="38F1C257" w14:textId="77777777" w:rsidR="00332F6E" w:rsidRPr="00332F6E" w:rsidRDefault="00332F6E" w:rsidP="00332F6E">
      <w:r w:rsidRPr="00332F6E">
        <w:t>—</w:t>
      </w:r>
    </w:p>
    <w:p w14:paraId="2DB95C66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🚫</w:t>
      </w:r>
      <w:r w:rsidRPr="00332F6E">
        <w:rPr>
          <w:b/>
          <w:bCs/>
        </w:rPr>
        <w:t xml:space="preserve"> KARDEX SALIDA</w:t>
      </w:r>
    </w:p>
    <w:p w14:paraId="3B1A71E6" w14:textId="77777777" w:rsidR="00332F6E" w:rsidRPr="00332F6E" w:rsidRDefault="00332F6E" w:rsidP="00332F6E">
      <w:r w:rsidRPr="00332F6E">
        <w:t>Para dar salida a productos que no se venderán, pero deben registrarse:</w:t>
      </w:r>
    </w:p>
    <w:p w14:paraId="00904AEB" w14:textId="77777777" w:rsidR="00332F6E" w:rsidRPr="00332F6E" w:rsidRDefault="00332F6E" w:rsidP="00332F6E">
      <w:pPr>
        <w:numPr>
          <w:ilvl w:val="0"/>
          <w:numId w:val="24"/>
        </w:numPr>
      </w:pPr>
      <w:r w:rsidRPr="00332F6E">
        <w:t>Ir a: Inventario → KARDEX → Salida</w:t>
      </w:r>
    </w:p>
    <w:p w14:paraId="3A96BBFD" w14:textId="77777777" w:rsidR="00332F6E" w:rsidRPr="00332F6E" w:rsidRDefault="00332F6E" w:rsidP="00332F6E">
      <w:pPr>
        <w:numPr>
          <w:ilvl w:val="0"/>
          <w:numId w:val="24"/>
        </w:numPr>
      </w:pPr>
      <w:r w:rsidRPr="00332F6E">
        <w:t>Se llena con los mismos campos que la entrada:</w:t>
      </w:r>
    </w:p>
    <w:p w14:paraId="43B6AF9A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Tipo de salida: selecciona (Ej. “Producto dañado”, “Donación”)</w:t>
      </w:r>
    </w:p>
    <w:p w14:paraId="527B9251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Producto, cantidad, observaciones</w:t>
      </w:r>
    </w:p>
    <w:p w14:paraId="69A9126D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AGREGAR para guardar</w:t>
      </w:r>
    </w:p>
    <w:p w14:paraId="1634DA1C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📌</w:t>
      </w:r>
      <w:r w:rsidRPr="00332F6E">
        <w:t xml:space="preserve"> ¿Cuándo usar esta opción?</w:t>
      </w:r>
    </w:p>
    <w:p w14:paraId="04A016FA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Producto dañado o vencido</w:t>
      </w:r>
    </w:p>
    <w:p w14:paraId="0C9E2E25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Se regala, dona o usa internamente</w:t>
      </w:r>
    </w:p>
    <w:p w14:paraId="2B5CF332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Ajustes de presentación (de paquete a unidad)</w:t>
      </w:r>
    </w:p>
    <w:p w14:paraId="27EA9005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Se cometió un error al ingresar producto y hay que corregir</w:t>
      </w:r>
    </w:p>
    <w:p w14:paraId="6CA3D4E6" w14:textId="77777777" w:rsidR="00332F6E" w:rsidRPr="00332F6E" w:rsidRDefault="00332F6E" w:rsidP="00332F6E">
      <w:r w:rsidRPr="00332F6E">
        <w:t>—</w:t>
      </w:r>
    </w:p>
    <w:p w14:paraId="642B6786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lastRenderedPageBreak/>
        <w:t>🎯</w:t>
      </w:r>
      <w:r w:rsidRPr="00332F6E">
        <w:rPr>
          <w:b/>
          <w:bCs/>
        </w:rPr>
        <w:t xml:space="preserve"> Conclusión</w:t>
      </w:r>
    </w:p>
    <w:p w14:paraId="702F7624" w14:textId="77777777" w:rsidR="00332F6E" w:rsidRPr="00332F6E" w:rsidRDefault="00332F6E" w:rsidP="00332F6E">
      <w:r w:rsidRPr="00332F6E">
        <w:t>El uso del KARDEX te permite tener un inventario más transparente, controlado y libre de errores contables. Todos los movimientos quedan registrados, pero no alteran tus estadísticas de ventas ni tus compras facturadas.</w:t>
      </w:r>
    </w:p>
    <w:p w14:paraId="67D42395" w14:textId="77777777" w:rsidR="00332F6E" w:rsidRPr="00332F6E" w:rsidRDefault="00332F6E" w:rsidP="00332F6E">
      <w:r w:rsidRPr="00332F6E">
        <w:t>—</w:t>
      </w:r>
    </w:p>
    <w:p w14:paraId="70E4D364" w14:textId="77777777" w:rsidR="00875AF3" w:rsidRDefault="00875AF3"/>
    <w:sectPr w:rsidR="00875AF3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17"/>
  </w:num>
  <w:num w:numId="2" w16cid:durableId="326711156">
    <w:abstractNumId w:val="1"/>
  </w:num>
  <w:num w:numId="3" w16cid:durableId="1394547572">
    <w:abstractNumId w:val="2"/>
  </w:num>
  <w:num w:numId="4" w16cid:durableId="176965887">
    <w:abstractNumId w:val="16"/>
  </w:num>
  <w:num w:numId="5" w16cid:durableId="963850825">
    <w:abstractNumId w:val="3"/>
  </w:num>
  <w:num w:numId="6" w16cid:durableId="1135831886">
    <w:abstractNumId w:val="14"/>
  </w:num>
  <w:num w:numId="7" w16cid:durableId="733702501">
    <w:abstractNumId w:val="20"/>
  </w:num>
  <w:num w:numId="8" w16cid:durableId="656035657">
    <w:abstractNumId w:val="0"/>
  </w:num>
  <w:num w:numId="9" w16cid:durableId="1448620499">
    <w:abstractNumId w:val="22"/>
  </w:num>
  <w:num w:numId="10" w16cid:durableId="4377202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10"/>
  </w:num>
  <w:num w:numId="12" w16cid:durableId="1318652934">
    <w:abstractNumId w:val="7"/>
  </w:num>
  <w:num w:numId="13" w16cid:durableId="1803382404">
    <w:abstractNumId w:val="19"/>
  </w:num>
  <w:num w:numId="14" w16cid:durableId="140924458">
    <w:abstractNumId w:val="25"/>
  </w:num>
  <w:num w:numId="15" w16cid:durableId="814568241">
    <w:abstractNumId w:val="13"/>
  </w:num>
  <w:num w:numId="16" w16cid:durableId="228460029">
    <w:abstractNumId w:val="21"/>
  </w:num>
  <w:num w:numId="17" w16cid:durableId="1601988123">
    <w:abstractNumId w:val="8"/>
  </w:num>
  <w:num w:numId="18" w16cid:durableId="1088578028">
    <w:abstractNumId w:val="24"/>
  </w:num>
  <w:num w:numId="19" w16cid:durableId="732000894">
    <w:abstractNumId w:val="15"/>
  </w:num>
  <w:num w:numId="20" w16cid:durableId="1416322717">
    <w:abstractNumId w:val="5"/>
  </w:num>
  <w:num w:numId="21" w16cid:durableId="1676223745">
    <w:abstractNumId w:val="18"/>
  </w:num>
  <w:num w:numId="22" w16cid:durableId="549221190">
    <w:abstractNumId w:val="12"/>
  </w:num>
  <w:num w:numId="23" w16cid:durableId="1298684682">
    <w:abstractNumId w:val="4"/>
  </w:num>
  <w:num w:numId="24" w16cid:durableId="1762330253">
    <w:abstractNumId w:val="11"/>
  </w:num>
  <w:num w:numId="25" w16cid:durableId="479613905">
    <w:abstractNumId w:val="23"/>
  </w:num>
  <w:num w:numId="26" w16cid:durableId="166766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2012B9"/>
    <w:rsid w:val="00332F6E"/>
    <w:rsid w:val="006273B0"/>
    <w:rsid w:val="00875AF3"/>
    <w:rsid w:val="00A4318B"/>
    <w:rsid w:val="00AF29AB"/>
    <w:rsid w:val="00B93E3A"/>
    <w:rsid w:val="00C8503A"/>
    <w:rsid w:val="00D7323E"/>
    <w:rsid w:val="00F14A3D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6E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2025-07-03T19:48:00Z</dcterms:created>
  <dcterms:modified xsi:type="dcterms:W3CDTF">2025-07-03T19:52:00Z</dcterms:modified>
</cp:coreProperties>
</file>