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1"/>
    <w:bookmarkStart w:id="21" w:name="summary"/>
    <w:p>
      <w:pPr>
        <w:pStyle w:val="Heading2"/>
      </w:pPr>
      <w:r>
        <w:t xml:space="preserve">Summary</w:t>
      </w:r>
    </w:p>
    <w:bookmarkStart w:id="20" w:name="fs-idm355710832"/>
    <w:p>
      <w:pPr>
        <w:pStyle w:val="FirstParagraph"/>
      </w:pPr>
      <w:r>
        <w:t xml:space="preserve">This chapter provides an introduction to the transition to college by first asking “Why?” Understanding why you are in college and what a college degree can do for you is the foundation of making a smooth transition. These transitional experiences are part of being in college, and this chapter provides you with information about what to expect and how to handle the changes you will go through. Next, the chapter discusses college culture and how to understand the customs and language of higher education. The chapter ends with resources throughout the text that can help you practice skills and dive deeper into the topics.</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2022-08-11T00:34:01Z</dcterms:created>
  <dcterms:modified xsi:type="dcterms:W3CDTF">2022-08-11T00:34:01Z</dcterms:modified>
</cp:coreProperties>
</file>

<file path=docProps/custom.xml><?xml version="1.0" encoding="utf-8"?>
<Properties xmlns="http://schemas.openxmlformats.org/officeDocument/2006/custom-properties" xmlns:vt="http://schemas.openxmlformats.org/officeDocument/2006/docPropsVTypes"/>
</file>