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composite-page-35"/>
    <w:bookmarkStart w:id="21" w:name="summary"/>
    <w:p>
      <w:pPr>
        <w:pStyle w:val="Heading2"/>
      </w:pPr>
      <w:r>
        <w:t xml:space="preserve">Summary</w:t>
      </w:r>
    </w:p>
    <w:bookmarkStart w:id="20" w:name="fs-idm260170288"/>
    <w:p>
      <w:pPr>
        <w:pStyle w:val="FirstParagraph"/>
      </w:pPr>
      <w:r>
        <w:t xml:space="preserve">There are a lot of benefits to good financial management. Primarily, it generally allows you to do more of what you want with your life. When you have poor financial habits, too much of your money goes into other people’s pockets. But when you have good financial management habits, you can afford to do more because you have worked hard, separated needs from wants, saved and invested, and avoided credit card and debt pitfalls.</w:t>
      </w:r>
    </w:p>
    <w:bookmarkEnd w:id="20"/>
    <w:bookmarkEnd w:id="21"/>
    <w:bookmarkEnd w:id="22"/>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2022-08-11T00:33:13Z</dcterms:created>
  <dcterms:modified xsi:type="dcterms:W3CDTF">2022-08-11T00:33:13Z</dcterms:modified>
</cp:coreProperties>
</file>

<file path=docProps/custom.xml><?xml version="1.0" encoding="utf-8"?>
<Properties xmlns="http://schemas.openxmlformats.org/officeDocument/2006/custom-properties" xmlns:vt="http://schemas.openxmlformats.org/officeDocument/2006/docPropsVTypes"/>
</file>