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8"/>
    <w:bookmarkStart w:id="21" w:name="summary"/>
    <w:p>
      <w:pPr>
        <w:pStyle w:val="Heading2"/>
      </w:pPr>
      <w:r>
        <w:t xml:space="preserve">Summary</w:t>
      </w:r>
    </w:p>
    <w:bookmarkStart w:id="20" w:name="fs-idm343872656"/>
    <w:p>
      <w:pPr>
        <w:pStyle w:val="FirstParagraph"/>
      </w:pPr>
      <w:r>
        <w:t xml:space="preserve">This chapter began by pointing out the dangers of poor time management, both in cost and even the potential risk to graduation. After presenting why time management is important, sections of the text covered how time management for college can be different from what students may have experienced before. Following this, the chapter contained several sections on how to effectively manage time (including predicting time on task), how to use technology to your advantage, and how to prioritize tasks. Other topics included goal setting and motivation, some specific strategies for time and task management, and avoiding procrastination.</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2022-08-11T00:33:14Z</dcterms:created>
  <dcterms:modified xsi:type="dcterms:W3CDTF">2022-08-11T00:33:14Z</dcterms:modified>
</cp:coreProperties>
</file>

<file path=docProps/custom.xml><?xml version="1.0" encoding="utf-8"?>
<Properties xmlns="http://schemas.openxmlformats.org/officeDocument/2006/custom-properties" xmlns:vt="http://schemas.openxmlformats.org/officeDocument/2006/docPropsVTypes"/>
</file>