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18"/>
    <w:bookmarkStart w:id="21" w:name="rethinking"/>
    <w:p>
      <w:pPr>
        <w:pStyle w:val="Heading2"/>
      </w:pPr>
      <w:r>
        <w:t xml:space="preserve">Rethinking</w:t>
      </w:r>
    </w:p>
    <w:bookmarkStart w:id="20" w:name="fs-idm385041872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one of them.</w:t>
      </w:r>
    </w:p>
    <w:p>
      <w:pPr>
        <w:numPr>
          <w:ilvl w:val="0"/>
          <w:numId w:val="1001"/>
        </w:numPr>
        <w:pStyle w:val="Compact"/>
      </w:pPr>
      <w:r>
        <w:t xml:space="preserve">I am reading on a college level</w:t>
      </w:r>
    </w:p>
    <w:p>
      <w:pPr>
        <w:numPr>
          <w:ilvl w:val="0"/>
          <w:numId w:val="1001"/>
        </w:numPr>
        <w:pStyle w:val="Compact"/>
      </w:pPr>
      <w:r>
        <w:t xml:space="preserve">I take good notes that help me study for exams</w:t>
      </w:r>
    </w:p>
    <w:p>
      <w:pPr>
        <w:numPr>
          <w:ilvl w:val="0"/>
          <w:numId w:val="1001"/>
        </w:numPr>
        <w:pStyle w:val="Compact"/>
      </w:pPr>
      <w:r>
        <w:t xml:space="preserve">I understand how to manage all the reading I need to do for college</w:t>
      </w:r>
    </w:p>
    <w:p>
      <w:pPr>
        <w:numPr>
          <w:ilvl w:val="0"/>
          <w:numId w:val="1001"/>
        </w:numPr>
        <w:pStyle w:val="Compact"/>
      </w:pPr>
      <w:r>
        <w:t xml:space="preserve">I recognize the need for different notetaking strategies for different college subjects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2022-08-11T00:33:02Z</dcterms:created>
  <dcterms:modified xsi:type="dcterms:W3CDTF">2022-08-11T00:33:02Z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