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24"/>
    <w:bookmarkStart w:id="21" w:name="career-connection"/>
    <w:p>
      <w:pPr>
        <w:pStyle w:val="Heading2"/>
      </w:pPr>
      <w:r>
        <w:t xml:space="preserve">Career Connection</w:t>
      </w:r>
    </w:p>
    <w:bookmarkStart w:id="20" w:name="fs-idm366551648"/>
    <w:p>
      <w:pPr>
        <w:pStyle w:val="FirstParagraph"/>
      </w:pPr>
      <w:r>
        <w:t xml:space="preserve">All professions need thinkers to take good ideas and make them better and to tackle problems that seem unresolvable and make sense of them. No job or career area is exempt from this crucial human resource. Your critical thinking in college will help you succeed in the work you do after your academic journey. Make a list of your top three ideal careers. What types of thinking are required of each? How will your time in college better prepare you for this type of work?</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2022-08-11T00:34:03Z</dcterms:created>
  <dcterms:modified xsi:type="dcterms:W3CDTF">2022-08-11T00:34:03Z</dcterms:modified>
</cp:coreProperties>
</file>

<file path=docProps/custom.xml><?xml version="1.0" encoding="utf-8"?>
<Properties xmlns="http://schemas.openxmlformats.org/officeDocument/2006/custom-properties" xmlns:vt="http://schemas.openxmlformats.org/officeDocument/2006/docPropsVTypes"/>
</file>