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Highlights</w:t>
      </w:r>
    </w:p>
    <w:p>
      <w:pPr>
        <w:pStyle w:val="ListBullet"/>
      </w:pPr>
      <w:r>
        <w:t>Shuffled evaluation loaders silently permute per-sample error artefacts</w:t>
      </w:r>
    </w:p>
    <w:p>
      <w:pPr>
        <w:pStyle w:val="ListBullet"/>
      </w:pPr>
      <w:r>
        <w:t>Every aggregate check passes: a mean cannot see a permutation</w:t>
      </w:r>
    </w:p>
    <w:p>
      <w:pPr>
        <w:pStyle w:val="ListBullet"/>
      </w:pPr>
      <w:r>
        <w:t>The shuffled-feature negative control is equal in law to the defect</w:t>
      </w:r>
    </w:p>
    <w:p>
      <w:pPr>
        <w:pStyle w:val="ListBullet"/>
      </w:pPr>
      <w:r>
        <w:t>For labels derived from several arms the control is optimistic, not safe</w:t>
      </w:r>
    </w:p>
    <w:p>
      <w:pPr>
        <w:pStyle w:val="ListBullet"/>
      </w:pPr>
      <w:r>
        <w:t>Two O(n) order tests, plus a sidecar contract that fails closed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