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F497D"/>
          <w:sz w:val="40"/>
        </w:rPr>
        <w:t>INTREPID LOAN PURCHASE PLATFORM</w:t>
      </w:r>
    </w:p>
    <w:p>
      <w:pPr>
        <w:jc w:val="center"/>
      </w:pPr>
      <w:r>
        <w:rPr>
          <w:rFonts w:ascii="Calibri" w:hAnsi="Calibri"/>
          <w:b w:val="0"/>
          <w:i/>
          <w:color w:val="2E86C1"/>
          <w:sz w:val="28"/>
        </w:rPr>
        <w:t>Developer Reference Guide</w:t>
      </w:r>
    </w:p>
    <w:p>
      <w:pPr>
        <w:jc w:val="center"/>
      </w:pPr>
      <w:r>
        <w:rPr>
          <w:rFonts w:ascii="Calibri" w:hAnsi="Calibri"/>
          <w:b w:val="0"/>
          <w:i w:val="0"/>
          <w:color w:val="333333"/>
          <w:sz w:val="22"/>
        </w:rPr>
        <w:t>Core Technologies  |  Python Skills  |  Financial Mathematics</w:t>
      </w:r>
    </w:p>
    <w:p>
      <w:pPr>
        <w:spacing w:before="240"/>
        <w:jc w:val="center"/>
      </w:pPr>
      <w:r>
        <w:rPr>
          <w:rFonts w:ascii="Calibri" w:hAnsi="Calibri"/>
          <w:b w:val="0"/>
          <w:i w:val="0"/>
          <w:color w:val="333333"/>
          <w:sz w:val="21"/>
        </w:rPr>
        <w:t>Version 1.0  -  March 22, 2026</w:t>
      </w:r>
    </w:p>
    <w:p>
      <w:r>
        <w:br w:type="page"/>
      </w:r>
    </w:p>
    <w:p>
      <w:pPr>
        <w:spacing w:before="360" w:after="120"/>
        <w:pBdr>
          <w:bottom w:val="single" w:sz="6" w:space="1" w:color="1F497D"/>
        </w:pBdr>
      </w:pPr>
      <w:r>
        <w:rPr>
          <w:rFonts w:ascii="Calibri" w:hAnsi="Calibri"/>
          <w:b/>
          <w:i w:val="0"/>
          <w:color w:val="1F497D"/>
          <w:sz w:val="26"/>
        </w:rPr>
        <w:t>1. APPLICATION OVERVIEW</w:t>
      </w:r>
    </w:p>
    <w:p>
      <w:pPr>
        <w:spacing w:after="80"/>
      </w:pPr>
      <w:r>
        <w:rPr>
          <w:rFonts w:ascii="Calibri" w:hAnsi="Calibri"/>
          <w:b w:val="0"/>
          <w:i w:val="0"/>
          <w:color w:val="333333"/>
          <w:sz w:val="21"/>
        </w:rPr>
        <w:t>Intrepid is an internal loan-purchase platform built on a Python/FastAPI backend with a React 19 frontend. Its primary job is to ingest loan tapes (Excel spreadsheets), run a multi-stage suitability and underwriting pipeline, compute projected cashflows, and produce wire instruction outputs - all through an auditable web UI.</w:t>
      </w:r>
    </w:p>
    <w:p>
      <w:pPr>
        <w:spacing w:after="80"/>
      </w:pPr>
      <w:r>
        <w:rPr>
          <w:rFonts w:ascii="Calibri" w:hAnsi="Calibri"/>
          <w:b w:val="0"/>
          <w:i w:val="0"/>
          <w:color w:val="333333"/>
          <w:sz w:val="21"/>
        </w:rPr>
        <w:t>Developers working on this codebase need strong Python skills across data processing, financial mathematics, REST APIs, and async I/O, plus familiarity with several domain-specific financial concepts that are baked into the calculation engine.</w:t>
      </w:r>
    </w:p>
    <w:p>
      <w:pPr>
        <w:spacing w:before="360" w:after="120"/>
        <w:pBdr>
          <w:bottom w:val="single" w:sz="6" w:space="1" w:color="1F497D"/>
        </w:pBdr>
      </w:pPr>
      <w:r>
        <w:rPr>
          <w:rFonts w:ascii="Calibri" w:hAnsi="Calibri"/>
          <w:b/>
          <w:i w:val="0"/>
          <w:color w:val="1F497D"/>
          <w:sz w:val="26"/>
        </w:rPr>
        <w:t>2. CORE TECHNOLOGIES</w:t>
      </w:r>
    </w:p>
    <w:p>
      <w:pPr>
        <w:spacing w:before="200" w:after="60"/>
      </w:pPr>
      <w:r>
        <w:rPr>
          <w:rFonts w:ascii="Calibri" w:hAnsi="Calibri"/>
          <w:b/>
          <w:i w:val="0"/>
          <w:color w:val="2E86C1"/>
          <w:sz w:val="22"/>
        </w:rPr>
        <w:t>Language and Runtime</w:t>
      </w:r>
    </w:p>
    <w:p>
      <w:pPr>
        <w:spacing w:after="40"/>
      </w:pPr>
      <w:r>
        <w:rPr>
          <w:rFonts w:ascii="Calibri" w:hAnsi="Calibri"/>
          <w:b/>
          <w:i w:val="0"/>
          <w:color w:val="333333"/>
          <w:sz w:val="21"/>
        </w:rPr>
        <w:t xml:space="preserve">Language: </w:t>
      </w:r>
      <w:r>
        <w:rPr>
          <w:rFonts w:ascii="Calibri" w:hAnsi="Calibri"/>
          <w:b w:val="0"/>
          <w:i w:val="0"/>
          <w:color w:val="333333"/>
          <w:sz w:val="21"/>
        </w:rPr>
        <w:t>Python 3.12</w:t>
      </w:r>
    </w:p>
    <w:p>
      <w:pPr>
        <w:spacing w:after="40"/>
      </w:pPr>
      <w:r>
        <w:rPr>
          <w:rFonts w:ascii="Calibri" w:hAnsi="Calibri"/>
          <w:b/>
          <w:i w:val="0"/>
          <w:color w:val="333333"/>
          <w:sz w:val="21"/>
        </w:rPr>
        <w:t xml:space="preserve">Web framework: </w:t>
      </w:r>
      <w:r>
        <w:rPr>
          <w:rFonts w:ascii="Calibri" w:hAnsi="Calibri"/>
          <w:b w:val="0"/>
          <w:i w:val="0"/>
          <w:color w:val="333333"/>
          <w:sz w:val="21"/>
        </w:rPr>
        <w:t>FastAPI (ASGI, async-capable)</w:t>
      </w:r>
    </w:p>
    <w:p>
      <w:pPr>
        <w:spacing w:after="40"/>
      </w:pPr>
      <w:r>
        <w:rPr>
          <w:rFonts w:ascii="Calibri" w:hAnsi="Calibri"/>
          <w:b/>
          <w:i w:val="0"/>
          <w:color w:val="333333"/>
          <w:sz w:val="21"/>
        </w:rPr>
        <w:t xml:space="preserve">Server: </w:t>
      </w:r>
      <w:r>
        <w:rPr>
          <w:rFonts w:ascii="Calibri" w:hAnsi="Calibri"/>
          <w:b w:val="0"/>
          <w:i w:val="0"/>
          <w:color w:val="333333"/>
          <w:sz w:val="21"/>
        </w:rPr>
        <w:t>Uvicorn with standard extras</w:t>
      </w:r>
    </w:p>
    <w:p>
      <w:pPr>
        <w:spacing w:after="40"/>
      </w:pPr>
      <w:r>
        <w:rPr>
          <w:rFonts w:ascii="Calibri" w:hAnsi="Calibri"/>
          <w:b/>
          <w:i w:val="0"/>
          <w:color w:val="333333"/>
          <w:sz w:val="21"/>
        </w:rPr>
        <w:t xml:space="preserve">Frontend: </w:t>
      </w:r>
      <w:r>
        <w:rPr>
          <w:rFonts w:ascii="Calibri" w:hAnsi="Calibri"/>
          <w:b w:val="0"/>
          <w:i w:val="0"/>
          <w:color w:val="333333"/>
          <w:sz w:val="21"/>
        </w:rPr>
        <w:t>React 19 (Vite, TypeScript) - served as static files by FastAPI in production</w:t>
      </w:r>
    </w:p>
    <w:p>
      <w:pPr>
        <w:spacing w:after="40"/>
      </w:pPr>
      <w:r>
        <w:rPr>
          <w:rFonts w:ascii="Calibri" w:hAnsi="Calibri"/>
          <w:b/>
          <w:i w:val="0"/>
          <w:color w:val="333333"/>
          <w:sz w:val="21"/>
        </w:rPr>
        <w:t xml:space="preserve">Package manager: </w:t>
      </w:r>
      <w:r>
        <w:rPr>
          <w:rFonts w:ascii="Calibri" w:hAnsi="Calibri"/>
          <w:b w:val="0"/>
          <w:i w:val="0"/>
          <w:color w:val="333333"/>
          <w:sz w:val="21"/>
        </w:rPr>
        <w:t>pip; virtual environment in backend/venv/</w:t>
      </w:r>
    </w:p>
    <w:p>
      <w:pPr>
        <w:spacing w:before="200" w:after="60"/>
      </w:pPr>
      <w:r>
        <w:rPr>
          <w:rFonts w:ascii="Calibri" w:hAnsi="Calibri"/>
          <w:b/>
          <w:i w:val="0"/>
          <w:color w:val="2E86C1"/>
          <w:sz w:val="22"/>
        </w:rPr>
        <w:t>Key Python Libraries</w:t>
      </w: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1F497D"/>
          </w:tcPr>
          <w:p>
            <w:r/>
            <w:r>
              <w:rPr>
                <w:rFonts w:ascii="Calibri" w:hAnsi="Calibri"/>
                <w:b/>
                <w:i w:val="0"/>
                <w:color w:val="FFFFFF"/>
                <w:sz w:val="20"/>
              </w:rPr>
              <w:t>Library</w:t>
            </w:r>
          </w:p>
        </w:tc>
        <w:tc>
          <w:tcPr>
            <w:tcW w:type="dxa" w:w="2160"/>
            <w:shd w:val="clear" w:color="auto" w:fill="1F497D"/>
          </w:tcPr>
          <w:p>
            <w:r/>
            <w:r>
              <w:rPr>
                <w:rFonts w:ascii="Calibri" w:hAnsi="Calibri"/>
                <w:b/>
                <w:i w:val="0"/>
                <w:color w:val="FFFFFF"/>
                <w:sz w:val="20"/>
              </w:rPr>
              <w:t>Version Constraint</w:t>
            </w:r>
          </w:p>
        </w:tc>
        <w:tc>
          <w:tcPr>
            <w:tcW w:type="dxa" w:w="5328"/>
            <w:shd w:val="clear" w:color="auto" w:fill="1F497D"/>
          </w:tcPr>
          <w:p>
            <w:r/>
            <w:r>
              <w:rPr>
                <w:rFonts w:ascii="Calibri" w:hAnsi="Calibri"/>
                <w:b/>
                <w:i w:val="0"/>
                <w:color w:val="FFFFFF"/>
                <w:sz w:val="20"/>
              </w:rPr>
              <w:t>Purpose</w:t>
            </w:r>
          </w:p>
        </w:tc>
      </w:tr>
      <w:tr>
        <w:tc>
          <w:tcPr>
            <w:tcW w:type="dxa" w:w="2304"/>
          </w:tcPr>
          <w:p>
            <w:r/>
            <w:r>
              <w:rPr>
                <w:rFonts w:ascii="Calibri" w:hAnsi="Calibri"/>
                <w:b w:val="0"/>
                <w:i w:val="0"/>
                <w:color w:val="333333"/>
                <w:sz w:val="20"/>
              </w:rPr>
              <w:t>fastapi</w:t>
            </w:r>
          </w:p>
        </w:tc>
        <w:tc>
          <w:tcPr>
            <w:tcW w:type="dxa" w:w="2160"/>
          </w:tcPr>
          <w:p>
            <w:r/>
            <w:r>
              <w:rPr>
                <w:rFonts w:ascii="Calibri" w:hAnsi="Calibri"/>
                <w:b w:val="0"/>
                <w:i w:val="0"/>
                <w:color w:val="333333"/>
                <w:sz w:val="20"/>
              </w:rPr>
              <w:t>&gt;=0.109, &lt;0.130</w:t>
            </w:r>
          </w:p>
        </w:tc>
        <w:tc>
          <w:tcPr>
            <w:tcW w:type="dxa" w:w="5328"/>
          </w:tcPr>
          <w:p>
            <w:r/>
            <w:r>
              <w:rPr>
                <w:rFonts w:ascii="Calibri" w:hAnsi="Calibri"/>
                <w:b w:val="0"/>
                <w:i w:val="0"/>
                <w:color w:val="333333"/>
                <w:sz w:val="20"/>
              </w:rPr>
              <w:t>REST API framework - routes, dependency injection, OpenAPI docs</w:t>
            </w:r>
          </w:p>
        </w:tc>
      </w:tr>
      <w:tr>
        <w:tc>
          <w:tcPr>
            <w:tcW w:type="dxa" w:w="2304"/>
          </w:tcPr>
          <w:p>
            <w:r/>
            <w:r>
              <w:rPr>
                <w:rFonts w:ascii="Calibri" w:hAnsi="Calibri"/>
                <w:b w:val="0"/>
                <w:i w:val="0"/>
                <w:color w:val="333333"/>
                <w:sz w:val="20"/>
              </w:rPr>
              <w:t>uvicorn</w:t>
            </w:r>
          </w:p>
        </w:tc>
        <w:tc>
          <w:tcPr>
            <w:tcW w:type="dxa" w:w="2160"/>
          </w:tcPr>
          <w:p>
            <w:r/>
            <w:r>
              <w:rPr>
                <w:rFonts w:ascii="Calibri" w:hAnsi="Calibri"/>
                <w:b w:val="0"/>
                <w:i w:val="0"/>
                <w:color w:val="333333"/>
                <w:sz w:val="20"/>
              </w:rPr>
              <w:t>&gt;=0.27</w:t>
            </w:r>
          </w:p>
        </w:tc>
        <w:tc>
          <w:tcPr>
            <w:tcW w:type="dxa" w:w="5328"/>
          </w:tcPr>
          <w:p>
            <w:r/>
            <w:r>
              <w:rPr>
                <w:rFonts w:ascii="Calibri" w:hAnsi="Calibri"/>
                <w:b w:val="0"/>
                <w:i w:val="0"/>
                <w:color w:val="333333"/>
                <w:sz w:val="20"/>
              </w:rPr>
              <w:t>ASGI server for FastAPI</w:t>
            </w:r>
          </w:p>
        </w:tc>
      </w:tr>
      <w:tr>
        <w:tc>
          <w:tcPr>
            <w:tcW w:type="dxa" w:w="2304"/>
          </w:tcPr>
          <w:p>
            <w:r/>
            <w:r>
              <w:rPr>
                <w:rFonts w:ascii="Calibri" w:hAnsi="Calibri"/>
                <w:b w:val="0"/>
                <w:i w:val="0"/>
                <w:color w:val="333333"/>
                <w:sz w:val="20"/>
              </w:rPr>
              <w:t>sqlalchemy</w:t>
            </w:r>
          </w:p>
        </w:tc>
        <w:tc>
          <w:tcPr>
            <w:tcW w:type="dxa" w:w="2160"/>
          </w:tcPr>
          <w:p>
            <w:r/>
            <w:r>
              <w:rPr>
                <w:rFonts w:ascii="Calibri" w:hAnsi="Calibri"/>
                <w:b w:val="0"/>
                <w:i w:val="0"/>
                <w:color w:val="333333"/>
                <w:sz w:val="20"/>
              </w:rPr>
              <w:t>==2.0.36</w:t>
            </w:r>
          </w:p>
        </w:tc>
        <w:tc>
          <w:tcPr>
            <w:tcW w:type="dxa" w:w="5328"/>
          </w:tcPr>
          <w:p>
            <w:r/>
            <w:r>
              <w:rPr>
                <w:rFonts w:ascii="Calibri" w:hAnsi="Calibri"/>
                <w:b w:val="0"/>
                <w:i w:val="0"/>
                <w:color w:val="333333"/>
                <w:sz w:val="20"/>
              </w:rPr>
              <w:t>ORM for PostgreSQL; models, sessions, migrations</w:t>
            </w:r>
          </w:p>
        </w:tc>
      </w:tr>
      <w:tr>
        <w:tc>
          <w:tcPr>
            <w:tcW w:type="dxa" w:w="2304"/>
          </w:tcPr>
          <w:p>
            <w:r/>
            <w:r>
              <w:rPr>
                <w:rFonts w:ascii="Calibri" w:hAnsi="Calibri"/>
                <w:b w:val="0"/>
                <w:i w:val="0"/>
                <w:color w:val="333333"/>
                <w:sz w:val="20"/>
              </w:rPr>
              <w:t>alembic</w:t>
            </w:r>
          </w:p>
        </w:tc>
        <w:tc>
          <w:tcPr>
            <w:tcW w:type="dxa" w:w="2160"/>
          </w:tcPr>
          <w:p>
            <w:r/>
            <w:r>
              <w:rPr>
                <w:rFonts w:ascii="Calibri" w:hAnsi="Calibri"/>
                <w:b w:val="0"/>
                <w:i w:val="0"/>
                <w:color w:val="333333"/>
                <w:sz w:val="20"/>
              </w:rPr>
              <w:t>==1.14.0</w:t>
            </w:r>
          </w:p>
        </w:tc>
        <w:tc>
          <w:tcPr>
            <w:tcW w:type="dxa" w:w="5328"/>
          </w:tcPr>
          <w:p>
            <w:r/>
            <w:r>
              <w:rPr>
                <w:rFonts w:ascii="Calibri" w:hAnsi="Calibri"/>
                <w:b w:val="0"/>
                <w:i w:val="0"/>
                <w:color w:val="333333"/>
                <w:sz w:val="20"/>
              </w:rPr>
              <w:t>Database schema migration tool</w:t>
            </w:r>
          </w:p>
        </w:tc>
      </w:tr>
      <w:tr>
        <w:tc>
          <w:tcPr>
            <w:tcW w:type="dxa" w:w="2304"/>
          </w:tcPr>
          <w:p>
            <w:r/>
            <w:r>
              <w:rPr>
                <w:rFonts w:ascii="Calibri" w:hAnsi="Calibri"/>
                <w:b w:val="0"/>
                <w:i w:val="0"/>
                <w:color w:val="333333"/>
                <w:sz w:val="20"/>
              </w:rPr>
              <w:t>psycopg2-binary</w:t>
            </w:r>
          </w:p>
        </w:tc>
        <w:tc>
          <w:tcPr>
            <w:tcW w:type="dxa" w:w="2160"/>
          </w:tcPr>
          <w:p>
            <w:r/>
            <w:r>
              <w:rPr>
                <w:rFonts w:ascii="Calibri" w:hAnsi="Calibri"/>
                <w:b w:val="0"/>
                <w:i w:val="0"/>
                <w:color w:val="333333"/>
                <w:sz w:val="20"/>
              </w:rPr>
              <w:t>==2.9.10</w:t>
            </w:r>
          </w:p>
        </w:tc>
        <w:tc>
          <w:tcPr>
            <w:tcW w:type="dxa" w:w="5328"/>
          </w:tcPr>
          <w:p>
            <w:r/>
            <w:r>
              <w:rPr>
                <w:rFonts w:ascii="Calibri" w:hAnsi="Calibri"/>
                <w:b w:val="0"/>
                <w:i w:val="0"/>
                <w:color w:val="333333"/>
                <w:sz w:val="20"/>
              </w:rPr>
              <w:t>PostgreSQL adapter (sync connections)</w:t>
            </w:r>
          </w:p>
        </w:tc>
      </w:tr>
      <w:tr>
        <w:tc>
          <w:tcPr>
            <w:tcW w:type="dxa" w:w="2304"/>
          </w:tcPr>
          <w:p>
            <w:r/>
            <w:r>
              <w:rPr>
                <w:rFonts w:ascii="Calibri" w:hAnsi="Calibri"/>
                <w:b w:val="0"/>
                <w:i w:val="0"/>
                <w:color w:val="333333"/>
                <w:sz w:val="20"/>
              </w:rPr>
              <w:t>psycopg</w:t>
            </w:r>
          </w:p>
        </w:tc>
        <w:tc>
          <w:tcPr>
            <w:tcW w:type="dxa" w:w="2160"/>
          </w:tcPr>
          <w:p>
            <w:r/>
            <w:r>
              <w:rPr>
                <w:rFonts w:ascii="Calibri" w:hAnsi="Calibri"/>
                <w:b w:val="0"/>
                <w:i w:val="0"/>
                <w:color w:val="333333"/>
                <w:sz w:val="20"/>
              </w:rPr>
              <w:t>&gt;=3.1.18</w:t>
            </w:r>
          </w:p>
        </w:tc>
        <w:tc>
          <w:tcPr>
            <w:tcW w:type="dxa" w:w="5328"/>
          </w:tcPr>
          <w:p>
            <w:r/>
            <w:r>
              <w:rPr>
                <w:rFonts w:ascii="Calibri" w:hAnsi="Calibri"/>
                <w:b w:val="0"/>
                <w:i w:val="0"/>
                <w:color w:val="333333"/>
                <w:sz w:val="20"/>
              </w:rPr>
              <w:t>PostgreSQL adapter (async connections)</w:t>
            </w:r>
          </w:p>
        </w:tc>
      </w:tr>
      <w:tr>
        <w:tc>
          <w:tcPr>
            <w:tcW w:type="dxa" w:w="2304"/>
          </w:tcPr>
          <w:p>
            <w:r/>
            <w:r>
              <w:rPr>
                <w:rFonts w:ascii="Calibri" w:hAnsi="Calibri"/>
                <w:b w:val="0"/>
                <w:i w:val="0"/>
                <w:color w:val="333333"/>
                <w:sz w:val="20"/>
              </w:rPr>
              <w:t>pydantic</w:t>
            </w:r>
          </w:p>
        </w:tc>
        <w:tc>
          <w:tcPr>
            <w:tcW w:type="dxa" w:w="2160"/>
          </w:tcPr>
          <w:p>
            <w:r/>
            <w:r>
              <w:rPr>
                <w:rFonts w:ascii="Calibri" w:hAnsi="Calibri"/>
                <w:b w:val="0"/>
                <w:i w:val="0"/>
                <w:color w:val="333333"/>
                <w:sz w:val="20"/>
              </w:rPr>
              <w:t>==2.9.2</w:t>
            </w:r>
          </w:p>
        </w:tc>
        <w:tc>
          <w:tcPr>
            <w:tcW w:type="dxa" w:w="5328"/>
          </w:tcPr>
          <w:p>
            <w:r/>
            <w:r>
              <w:rPr>
                <w:rFonts w:ascii="Calibri" w:hAnsi="Calibri"/>
                <w:b w:val="0"/>
                <w:i w:val="0"/>
                <w:color w:val="333333"/>
                <w:sz w:val="20"/>
              </w:rPr>
              <w:t>Request/response validation, settings management</w:t>
            </w:r>
          </w:p>
        </w:tc>
      </w:tr>
      <w:tr>
        <w:tc>
          <w:tcPr>
            <w:tcW w:type="dxa" w:w="2304"/>
          </w:tcPr>
          <w:p>
            <w:r/>
            <w:r>
              <w:rPr>
                <w:rFonts w:ascii="Calibri" w:hAnsi="Calibri"/>
                <w:b w:val="0"/>
                <w:i w:val="0"/>
                <w:color w:val="333333"/>
                <w:sz w:val="20"/>
              </w:rPr>
              <w:t>pydantic-settings</w:t>
            </w:r>
          </w:p>
        </w:tc>
        <w:tc>
          <w:tcPr>
            <w:tcW w:type="dxa" w:w="2160"/>
          </w:tcPr>
          <w:p>
            <w:r/>
            <w:r>
              <w:rPr>
                <w:rFonts w:ascii="Calibri" w:hAnsi="Calibri"/>
                <w:b w:val="0"/>
                <w:i w:val="0"/>
                <w:color w:val="333333"/>
                <w:sz w:val="20"/>
              </w:rPr>
              <w:t>==2.5.2</w:t>
            </w:r>
          </w:p>
        </w:tc>
        <w:tc>
          <w:tcPr>
            <w:tcW w:type="dxa" w:w="5328"/>
          </w:tcPr>
          <w:p>
            <w:r/>
            <w:r>
              <w:rPr>
                <w:rFonts w:ascii="Calibri" w:hAnsi="Calibri"/>
                <w:b w:val="0"/>
                <w:i w:val="0"/>
                <w:color w:val="333333"/>
                <w:sz w:val="20"/>
              </w:rPr>
              <w:t>Environment-based config via BaseSettings</w:t>
            </w:r>
          </w:p>
        </w:tc>
      </w:tr>
      <w:tr>
        <w:tc>
          <w:tcPr>
            <w:tcW w:type="dxa" w:w="2304"/>
          </w:tcPr>
          <w:p>
            <w:r/>
            <w:r>
              <w:rPr>
                <w:rFonts w:ascii="Calibri" w:hAnsi="Calibri"/>
                <w:b w:val="0"/>
                <w:i w:val="0"/>
                <w:color w:val="333333"/>
                <w:sz w:val="20"/>
              </w:rPr>
              <w:t>pandas</w:t>
            </w:r>
          </w:p>
        </w:tc>
        <w:tc>
          <w:tcPr>
            <w:tcW w:type="dxa" w:w="2160"/>
          </w:tcPr>
          <w:p>
            <w:r/>
            <w:r>
              <w:rPr>
                <w:rFonts w:ascii="Calibri" w:hAnsi="Calibri"/>
                <w:b w:val="0"/>
                <w:i w:val="0"/>
                <w:color w:val="333333"/>
                <w:sz w:val="20"/>
              </w:rPr>
              <w:t>&gt;=2.2.0</w:t>
            </w:r>
          </w:p>
        </w:tc>
        <w:tc>
          <w:tcPr>
            <w:tcW w:type="dxa" w:w="5328"/>
          </w:tcPr>
          <w:p>
            <w:r/>
            <w:r>
              <w:rPr>
                <w:rFonts w:ascii="Calibri" w:hAnsi="Calibri"/>
                <w:b w:val="0"/>
                <w:i w:val="0"/>
                <w:color w:val="333333"/>
                <w:sz w:val="20"/>
              </w:rPr>
              <w:t>DataFrame-based loan tape processing and rule evaluation</w:t>
            </w:r>
          </w:p>
        </w:tc>
      </w:tr>
      <w:tr>
        <w:tc>
          <w:tcPr>
            <w:tcW w:type="dxa" w:w="2304"/>
          </w:tcPr>
          <w:p>
            <w:r/>
            <w:r>
              <w:rPr>
                <w:rFonts w:ascii="Calibri" w:hAnsi="Calibri"/>
                <w:b w:val="0"/>
                <w:i w:val="0"/>
                <w:color w:val="333333"/>
                <w:sz w:val="20"/>
              </w:rPr>
              <w:t>numpy</w:t>
            </w:r>
          </w:p>
        </w:tc>
        <w:tc>
          <w:tcPr>
            <w:tcW w:type="dxa" w:w="2160"/>
          </w:tcPr>
          <w:p>
            <w:r/>
            <w:r>
              <w:rPr>
                <w:rFonts w:ascii="Calibri" w:hAnsi="Calibri"/>
                <w:b w:val="0"/>
                <w:i w:val="0"/>
                <w:color w:val="333333"/>
                <w:sz w:val="20"/>
              </w:rPr>
              <w:t>&gt;=2.0, &lt;3</w:t>
            </w:r>
          </w:p>
        </w:tc>
        <w:tc>
          <w:tcPr>
            <w:tcW w:type="dxa" w:w="5328"/>
          </w:tcPr>
          <w:p>
            <w:r/>
            <w:r>
              <w:rPr>
                <w:rFonts w:ascii="Calibri" w:hAnsi="Calibri"/>
                <w:b w:val="0"/>
                <w:i w:val="0"/>
                <w:color w:val="333333"/>
                <w:sz w:val="20"/>
              </w:rPr>
              <w:t>Vectorized numeric operations; array math</w:t>
            </w:r>
          </w:p>
        </w:tc>
      </w:tr>
      <w:tr>
        <w:tc>
          <w:tcPr>
            <w:tcW w:type="dxa" w:w="2304"/>
          </w:tcPr>
          <w:p>
            <w:r/>
            <w:r>
              <w:rPr>
                <w:rFonts w:ascii="Calibri" w:hAnsi="Calibri"/>
                <w:b w:val="0"/>
                <w:i w:val="0"/>
                <w:color w:val="333333"/>
                <w:sz w:val="20"/>
              </w:rPr>
              <w:t>numpy-financial</w:t>
            </w:r>
          </w:p>
        </w:tc>
        <w:tc>
          <w:tcPr>
            <w:tcW w:type="dxa" w:w="2160"/>
          </w:tcPr>
          <w:p>
            <w:r/>
            <w:r>
              <w:rPr>
                <w:rFonts w:ascii="Calibri" w:hAnsi="Calibri"/>
                <w:b w:val="0"/>
                <w:i w:val="0"/>
                <w:color w:val="333333"/>
                <w:sz w:val="20"/>
              </w:rPr>
              <w:t>&gt;=1.0</w:t>
            </w:r>
          </w:p>
        </w:tc>
        <w:tc>
          <w:tcPr>
            <w:tcW w:type="dxa" w:w="5328"/>
          </w:tcPr>
          <w:p>
            <w:r/>
            <w:r>
              <w:rPr>
                <w:rFonts w:ascii="Calibri" w:hAnsi="Calibri"/>
                <w:b w:val="0"/>
                <w:i w:val="0"/>
                <w:color w:val="333333"/>
                <w:sz w:val="20"/>
              </w:rPr>
              <w:t>npf.irr(), npf.npv(), npf.pmt() for loan pricing</w:t>
            </w:r>
          </w:p>
        </w:tc>
      </w:tr>
      <w:tr>
        <w:tc>
          <w:tcPr>
            <w:tcW w:type="dxa" w:w="2304"/>
          </w:tcPr>
          <w:p>
            <w:r/>
            <w:r>
              <w:rPr>
                <w:rFonts w:ascii="Calibri" w:hAnsi="Calibri"/>
                <w:b w:val="0"/>
                <w:i w:val="0"/>
                <w:color w:val="333333"/>
                <w:sz w:val="20"/>
              </w:rPr>
              <w:t>scipy</w:t>
            </w:r>
          </w:p>
        </w:tc>
        <w:tc>
          <w:tcPr>
            <w:tcW w:type="dxa" w:w="2160"/>
          </w:tcPr>
          <w:p>
            <w:r/>
            <w:r>
              <w:rPr>
                <w:rFonts w:ascii="Calibri" w:hAnsi="Calibri"/>
                <w:b w:val="0"/>
                <w:i w:val="0"/>
                <w:color w:val="333333"/>
                <w:sz w:val="20"/>
              </w:rPr>
              <w:t>&gt;=1.11</w:t>
            </w:r>
          </w:p>
        </w:tc>
        <w:tc>
          <w:tcPr>
            <w:tcW w:type="dxa" w:w="5328"/>
          </w:tcPr>
          <w:p>
            <w:r/>
            <w:r>
              <w:rPr>
                <w:rFonts w:ascii="Calibri" w:hAnsi="Calibri"/>
                <w:b w:val="0"/>
                <w:i w:val="0"/>
                <w:color w:val="333333"/>
                <w:sz w:val="20"/>
              </w:rPr>
              <w:t>newton() root-finding for XIRR calculation</w:t>
            </w:r>
          </w:p>
        </w:tc>
      </w:tr>
      <w:tr>
        <w:tc>
          <w:tcPr>
            <w:tcW w:type="dxa" w:w="2304"/>
          </w:tcPr>
          <w:p>
            <w:r/>
            <w:r>
              <w:rPr>
                <w:rFonts w:ascii="Calibri" w:hAnsi="Calibri"/>
                <w:b w:val="0"/>
                <w:i w:val="0"/>
                <w:color w:val="333333"/>
                <w:sz w:val="20"/>
              </w:rPr>
              <w:t>openpyxl</w:t>
            </w:r>
          </w:p>
        </w:tc>
        <w:tc>
          <w:tcPr>
            <w:tcW w:type="dxa" w:w="2160"/>
          </w:tcPr>
          <w:p>
            <w:r/>
            <w:r>
              <w:rPr>
                <w:rFonts w:ascii="Calibri" w:hAnsi="Calibri"/>
                <w:b w:val="0"/>
                <w:i w:val="0"/>
                <w:color w:val="333333"/>
                <w:sz w:val="20"/>
              </w:rPr>
              <w:t>&gt;=3.1</w:t>
            </w:r>
          </w:p>
        </w:tc>
        <w:tc>
          <w:tcPr>
            <w:tcW w:type="dxa" w:w="5328"/>
          </w:tcPr>
          <w:p>
            <w:r/>
            <w:r>
              <w:rPr>
                <w:rFonts w:ascii="Calibri" w:hAnsi="Calibri"/>
                <w:b w:val="0"/>
                <w:i w:val="0"/>
                <w:color w:val="333333"/>
                <w:sz w:val="20"/>
              </w:rPr>
              <w:t>Excel read/write (loan tapes in, Excel reports out)</w:t>
            </w:r>
          </w:p>
        </w:tc>
      </w:tr>
      <w:tr>
        <w:tc>
          <w:tcPr>
            <w:tcW w:type="dxa" w:w="2304"/>
          </w:tcPr>
          <w:p>
            <w:r/>
            <w:r>
              <w:rPr>
                <w:rFonts w:ascii="Calibri" w:hAnsi="Calibri"/>
                <w:b w:val="0"/>
                <w:i w:val="0"/>
                <w:color w:val="333333"/>
                <w:sz w:val="20"/>
              </w:rPr>
              <w:t>python-dateutil</w:t>
            </w:r>
          </w:p>
        </w:tc>
        <w:tc>
          <w:tcPr>
            <w:tcW w:type="dxa" w:w="2160"/>
          </w:tcPr>
          <w:p>
            <w:r/>
            <w:r>
              <w:rPr>
                <w:rFonts w:ascii="Calibri" w:hAnsi="Calibri"/>
                <w:b w:val="0"/>
                <w:i w:val="0"/>
                <w:color w:val="333333"/>
                <w:sz w:val="20"/>
              </w:rPr>
              <w:t>==2.9.0</w:t>
            </w:r>
          </w:p>
        </w:tc>
        <w:tc>
          <w:tcPr>
            <w:tcW w:type="dxa" w:w="5328"/>
          </w:tcPr>
          <w:p>
            <w:r/>
            <w:r>
              <w:rPr>
                <w:rFonts w:ascii="Calibri" w:hAnsi="Calibri"/>
                <w:b w:val="0"/>
                <w:i w:val="0"/>
                <w:color w:val="333333"/>
                <w:sz w:val="20"/>
              </w:rPr>
              <w:t>Date arithmetic, business day calculations</w:t>
            </w:r>
          </w:p>
        </w:tc>
      </w:tr>
      <w:tr>
        <w:tc>
          <w:tcPr>
            <w:tcW w:type="dxa" w:w="2304"/>
          </w:tcPr>
          <w:p>
            <w:r/>
            <w:r>
              <w:rPr>
                <w:rFonts w:ascii="Calibri" w:hAnsi="Calibri"/>
                <w:b w:val="0"/>
                <w:i w:val="0"/>
                <w:color w:val="333333"/>
                <w:sz w:val="20"/>
              </w:rPr>
              <w:t>holidays</w:t>
            </w:r>
          </w:p>
        </w:tc>
        <w:tc>
          <w:tcPr>
            <w:tcW w:type="dxa" w:w="2160"/>
          </w:tcPr>
          <w:p>
            <w:r/>
            <w:r>
              <w:rPr>
                <w:rFonts w:ascii="Calibri" w:hAnsi="Calibri"/>
                <w:b w:val="0"/>
                <w:i w:val="0"/>
                <w:color w:val="333333"/>
                <w:sz w:val="20"/>
              </w:rPr>
              <w:t>&gt;=0.50</w:t>
            </w:r>
          </w:p>
        </w:tc>
        <w:tc>
          <w:tcPr>
            <w:tcW w:type="dxa" w:w="5328"/>
          </w:tcPr>
          <w:p>
            <w:r/>
            <w:r>
              <w:rPr>
                <w:rFonts w:ascii="Calibri" w:hAnsi="Calibri"/>
                <w:b w:val="0"/>
                <w:i w:val="0"/>
                <w:color w:val="333333"/>
                <w:sz w:val="20"/>
              </w:rPr>
              <w:t>US federal holiday calendar for business-day math</w:t>
            </w:r>
          </w:p>
        </w:tc>
      </w:tr>
      <w:tr>
        <w:tc>
          <w:tcPr>
            <w:tcW w:type="dxa" w:w="2304"/>
          </w:tcPr>
          <w:p>
            <w:r/>
            <w:r>
              <w:rPr>
                <w:rFonts w:ascii="Calibri" w:hAnsi="Calibri"/>
                <w:b w:val="0"/>
                <w:i w:val="0"/>
                <w:color w:val="333333"/>
                <w:sz w:val="20"/>
              </w:rPr>
              <w:t>apscheduler</w:t>
            </w:r>
          </w:p>
        </w:tc>
        <w:tc>
          <w:tcPr>
            <w:tcW w:type="dxa" w:w="2160"/>
          </w:tcPr>
          <w:p>
            <w:r/>
            <w:r>
              <w:rPr>
                <w:rFonts w:ascii="Calibri" w:hAnsi="Calibri"/>
                <w:b w:val="0"/>
                <w:i w:val="0"/>
                <w:color w:val="333333"/>
                <w:sz w:val="20"/>
              </w:rPr>
              <w:t>==3.10.4</w:t>
            </w:r>
          </w:p>
        </w:tc>
        <w:tc>
          <w:tcPr>
            <w:tcW w:type="dxa" w:w="5328"/>
          </w:tcPr>
          <w:p>
            <w:r/>
            <w:r>
              <w:rPr>
                <w:rFonts w:ascii="Calibri" w:hAnsi="Calibri"/>
                <w:b w:val="0"/>
                <w:i w:val="0"/>
                <w:color w:val="333333"/>
                <w:sz w:val="20"/>
              </w:rPr>
              <w:t>Background job scheduler for run monitoring</w:t>
            </w:r>
          </w:p>
        </w:tc>
      </w:tr>
      <w:tr>
        <w:tc>
          <w:tcPr>
            <w:tcW w:type="dxa" w:w="2304"/>
          </w:tcPr>
          <w:p>
            <w:r/>
            <w:r>
              <w:rPr>
                <w:rFonts w:ascii="Calibri" w:hAnsi="Calibri"/>
                <w:b w:val="0"/>
                <w:i w:val="0"/>
                <w:color w:val="333333"/>
                <w:sz w:val="20"/>
              </w:rPr>
              <w:t>slowapi</w:t>
            </w:r>
          </w:p>
        </w:tc>
        <w:tc>
          <w:tcPr>
            <w:tcW w:type="dxa" w:w="2160"/>
          </w:tcPr>
          <w:p>
            <w:r/>
            <w:r>
              <w:rPr>
                <w:rFonts w:ascii="Calibri" w:hAnsi="Calibri"/>
                <w:b w:val="0"/>
                <w:i w:val="0"/>
                <w:color w:val="333333"/>
                <w:sz w:val="20"/>
              </w:rPr>
              <w:t>&gt;=0.1.9</w:t>
            </w:r>
          </w:p>
        </w:tc>
        <w:tc>
          <w:tcPr>
            <w:tcW w:type="dxa" w:w="5328"/>
          </w:tcPr>
          <w:p>
            <w:r/>
            <w:r>
              <w:rPr>
                <w:rFonts w:ascii="Calibri" w:hAnsi="Calibri"/>
                <w:b w:val="0"/>
                <w:i w:val="0"/>
                <w:color w:val="333333"/>
                <w:sz w:val="20"/>
              </w:rPr>
              <w:t>Rate limiting middleware for auth endpoints</w:t>
            </w:r>
          </w:p>
        </w:tc>
      </w:tr>
      <w:tr>
        <w:tc>
          <w:tcPr>
            <w:tcW w:type="dxa" w:w="2304"/>
          </w:tcPr>
          <w:p>
            <w:r/>
            <w:r>
              <w:rPr>
                <w:rFonts w:ascii="Calibri" w:hAnsi="Calibri"/>
                <w:b w:val="0"/>
                <w:i w:val="0"/>
                <w:color w:val="333333"/>
                <w:sz w:val="20"/>
              </w:rPr>
              <w:t>boto3 / botocore</w:t>
            </w:r>
          </w:p>
        </w:tc>
        <w:tc>
          <w:tcPr>
            <w:tcW w:type="dxa" w:w="2160"/>
          </w:tcPr>
          <w:p>
            <w:r/>
            <w:r>
              <w:rPr>
                <w:rFonts w:ascii="Calibri" w:hAnsi="Calibri"/>
                <w:b w:val="0"/>
                <w:i w:val="0"/>
                <w:color w:val="333333"/>
                <w:sz w:val="20"/>
              </w:rPr>
              <w:t>&gt;=1.34</w:t>
            </w:r>
          </w:p>
        </w:tc>
        <w:tc>
          <w:tcPr>
            <w:tcW w:type="dxa" w:w="5328"/>
          </w:tcPr>
          <w:p>
            <w:r/>
            <w:r>
              <w:rPr>
                <w:rFonts w:ascii="Calibri" w:hAnsi="Calibri"/>
                <w:b w:val="0"/>
                <w:i w:val="0"/>
                <w:color w:val="333333"/>
                <w:sz w:val="20"/>
              </w:rPr>
              <w:t>AWS SDK for S3 file storage and ECS task launch</w:t>
            </w:r>
          </w:p>
        </w:tc>
      </w:tr>
      <w:tr>
        <w:tc>
          <w:tcPr>
            <w:tcW w:type="dxa" w:w="2304"/>
          </w:tcPr>
          <w:p>
            <w:r/>
            <w:r>
              <w:rPr>
                <w:rFonts w:ascii="Calibri" w:hAnsi="Calibri"/>
                <w:b w:val="0"/>
                <w:i w:val="0"/>
                <w:color w:val="333333"/>
                <w:sz w:val="20"/>
              </w:rPr>
              <w:t>python-jose</w:t>
            </w:r>
          </w:p>
        </w:tc>
        <w:tc>
          <w:tcPr>
            <w:tcW w:type="dxa" w:w="2160"/>
          </w:tcPr>
          <w:p>
            <w:r/>
            <w:r>
              <w:rPr>
                <w:rFonts w:ascii="Calibri" w:hAnsi="Calibri"/>
                <w:b w:val="0"/>
                <w:i w:val="0"/>
                <w:color w:val="333333"/>
                <w:sz w:val="20"/>
              </w:rPr>
              <w:t>&gt;=3.4 [cryptography]</w:t>
            </w:r>
          </w:p>
        </w:tc>
        <w:tc>
          <w:tcPr>
            <w:tcW w:type="dxa" w:w="5328"/>
          </w:tcPr>
          <w:p>
            <w:r/>
            <w:r>
              <w:rPr>
                <w:rFonts w:ascii="Calibri" w:hAnsi="Calibri"/>
                <w:b w:val="0"/>
                <w:i w:val="0"/>
                <w:color w:val="333333"/>
                <w:sz w:val="20"/>
              </w:rPr>
              <w:t>JWT token signing/verification</w:t>
            </w:r>
          </w:p>
        </w:tc>
      </w:tr>
      <w:tr>
        <w:tc>
          <w:tcPr>
            <w:tcW w:type="dxa" w:w="2304"/>
          </w:tcPr>
          <w:p>
            <w:r/>
            <w:r>
              <w:rPr>
                <w:rFonts w:ascii="Calibri" w:hAnsi="Calibri"/>
                <w:b w:val="0"/>
                <w:i w:val="0"/>
                <w:color w:val="333333"/>
                <w:sz w:val="20"/>
              </w:rPr>
              <w:t>passlib[bcrypt]</w:t>
            </w:r>
          </w:p>
        </w:tc>
        <w:tc>
          <w:tcPr>
            <w:tcW w:type="dxa" w:w="2160"/>
          </w:tcPr>
          <w:p>
            <w:r/>
            <w:r>
              <w:rPr>
                <w:rFonts w:ascii="Calibri" w:hAnsi="Calibri"/>
                <w:b w:val="0"/>
                <w:i w:val="0"/>
                <w:color w:val="333333"/>
                <w:sz w:val="20"/>
              </w:rPr>
              <w:t>==1.7.4</w:t>
            </w:r>
          </w:p>
        </w:tc>
        <w:tc>
          <w:tcPr>
            <w:tcW w:type="dxa" w:w="5328"/>
          </w:tcPr>
          <w:p>
            <w:r/>
            <w:r>
              <w:rPr>
                <w:rFonts w:ascii="Calibri" w:hAnsi="Calibri"/>
                <w:b w:val="0"/>
                <w:i w:val="0"/>
                <w:color w:val="333333"/>
                <w:sz w:val="20"/>
              </w:rPr>
              <w:t>Password hashing (bcrypt)</w:t>
            </w:r>
          </w:p>
        </w:tc>
      </w:tr>
      <w:tr>
        <w:tc>
          <w:tcPr>
            <w:tcW w:type="dxa" w:w="2304"/>
          </w:tcPr>
          <w:p>
            <w:r/>
            <w:r>
              <w:rPr>
                <w:rFonts w:ascii="Calibri" w:hAnsi="Calibri"/>
                <w:b w:val="0"/>
                <w:i w:val="0"/>
                <w:color w:val="333333"/>
                <w:sz w:val="20"/>
              </w:rPr>
              <w:t>pytest</w:t>
            </w:r>
          </w:p>
        </w:tc>
        <w:tc>
          <w:tcPr>
            <w:tcW w:type="dxa" w:w="2160"/>
          </w:tcPr>
          <w:p>
            <w:r/>
            <w:r>
              <w:rPr>
                <w:rFonts w:ascii="Calibri" w:hAnsi="Calibri"/>
                <w:b w:val="0"/>
                <w:i w:val="0"/>
                <w:color w:val="333333"/>
                <w:sz w:val="20"/>
              </w:rPr>
              <w:t>==8.3.3</w:t>
            </w:r>
          </w:p>
        </w:tc>
        <w:tc>
          <w:tcPr>
            <w:tcW w:type="dxa" w:w="5328"/>
          </w:tcPr>
          <w:p>
            <w:r/>
            <w:r>
              <w:rPr>
                <w:rFonts w:ascii="Calibri" w:hAnsi="Calibri"/>
                <w:b w:val="0"/>
                <w:i w:val="0"/>
                <w:color w:val="333333"/>
                <w:sz w:val="20"/>
              </w:rPr>
              <w:t>Unit and integration testing</w:t>
            </w:r>
          </w:p>
        </w:tc>
      </w:tr>
      <w:tr>
        <w:tc>
          <w:tcPr>
            <w:tcW w:type="dxa" w:w="2304"/>
          </w:tcPr>
          <w:p>
            <w:r/>
            <w:r>
              <w:rPr>
                <w:rFonts w:ascii="Calibri" w:hAnsi="Calibri"/>
                <w:b w:val="0"/>
                <w:i w:val="0"/>
                <w:color w:val="333333"/>
                <w:sz w:val="20"/>
              </w:rPr>
              <w:t>pytest-asyncio</w:t>
            </w:r>
          </w:p>
        </w:tc>
        <w:tc>
          <w:tcPr>
            <w:tcW w:type="dxa" w:w="2160"/>
          </w:tcPr>
          <w:p>
            <w:r/>
            <w:r>
              <w:rPr>
                <w:rFonts w:ascii="Calibri" w:hAnsi="Calibri"/>
                <w:b w:val="0"/>
                <w:i w:val="0"/>
                <w:color w:val="333333"/>
                <w:sz w:val="20"/>
              </w:rPr>
              <w:t>==0.24.0</w:t>
            </w:r>
          </w:p>
        </w:tc>
        <w:tc>
          <w:tcPr>
            <w:tcW w:type="dxa" w:w="5328"/>
          </w:tcPr>
          <w:p>
            <w:r/>
            <w:r>
              <w:rPr>
                <w:rFonts w:ascii="Calibri" w:hAnsi="Calibri"/>
                <w:b w:val="0"/>
                <w:i w:val="0"/>
                <w:color w:val="333333"/>
                <w:sz w:val="20"/>
              </w:rPr>
              <w:t>Async test support for FastAPI endpoints</w:t>
            </w:r>
          </w:p>
        </w:tc>
      </w:tr>
      <w:tr>
        <w:tc>
          <w:tcPr>
            <w:tcW w:type="dxa" w:w="2304"/>
          </w:tcPr>
          <w:p>
            <w:r/>
            <w:r>
              <w:rPr>
                <w:rFonts w:ascii="Calibri" w:hAnsi="Calibri"/>
                <w:b w:val="0"/>
                <w:i w:val="0"/>
                <w:color w:val="333333"/>
                <w:sz w:val="20"/>
              </w:rPr>
              <w:t>httpx</w:t>
            </w:r>
          </w:p>
        </w:tc>
        <w:tc>
          <w:tcPr>
            <w:tcW w:type="dxa" w:w="2160"/>
          </w:tcPr>
          <w:p>
            <w:r/>
            <w:r>
              <w:rPr>
                <w:rFonts w:ascii="Calibri" w:hAnsi="Calibri"/>
                <w:b w:val="0"/>
                <w:i w:val="0"/>
                <w:color w:val="333333"/>
                <w:sz w:val="20"/>
              </w:rPr>
              <w:t>==0.27.2</w:t>
            </w:r>
          </w:p>
        </w:tc>
        <w:tc>
          <w:tcPr>
            <w:tcW w:type="dxa" w:w="5328"/>
          </w:tcPr>
          <w:p>
            <w:r/>
            <w:r>
              <w:rPr>
                <w:rFonts w:ascii="Calibri" w:hAnsi="Calibri"/>
                <w:b w:val="0"/>
                <w:i w:val="0"/>
                <w:color w:val="333333"/>
                <w:sz w:val="20"/>
              </w:rPr>
              <w:t>Async HTTP client used in tests via TestClient</w:t>
            </w:r>
          </w:p>
        </w:tc>
      </w:tr>
    </w:tbl>
    <w:p/>
    <w:p>
      <w:pPr>
        <w:spacing w:before="200" w:after="60"/>
      </w:pPr>
      <w:r>
        <w:rPr>
          <w:rFonts w:ascii="Calibri" w:hAnsi="Calibri"/>
          <w:b/>
          <w:i w:val="0"/>
          <w:color w:val="2E86C1"/>
          <w:sz w:val="22"/>
        </w:rPr>
        <w:t>Frontend (for backend devs)</w:t>
      </w:r>
    </w:p>
    <w:p>
      <w:pPr>
        <w:pStyle w:val="ListBullet"/>
        <w:spacing w:after="40"/>
        <w:ind w:left="360"/>
      </w:pPr>
      <w:r>
        <w:rPr>
          <w:rFonts w:ascii="Calibri" w:hAnsi="Calibri"/>
          <w:b w:val="0"/>
          <w:i w:val="0"/>
          <w:color w:val="333333"/>
          <w:sz w:val="21"/>
        </w:rPr>
        <w:t>React 19 SPA with Vite build tooling - build output is served by FastAPI from /static</w:t>
      </w:r>
    </w:p>
    <w:p>
      <w:pPr>
        <w:pStyle w:val="ListBullet"/>
        <w:spacing w:after="40"/>
        <w:ind w:left="360"/>
      </w:pPr>
      <w:r>
        <w:rPr>
          <w:rFonts w:ascii="Calibri" w:hAnsi="Calibri"/>
          <w:b w:val="0"/>
          <w:i w:val="0"/>
          <w:color w:val="333333"/>
          <w:sz w:val="21"/>
        </w:rPr>
        <w:t>TypeScript throughout - API contract enforced by FastAPI's OpenAPI schema</w:t>
      </w:r>
    </w:p>
    <w:p>
      <w:pPr>
        <w:pStyle w:val="ListBullet"/>
        <w:spacing w:after="40"/>
        <w:ind w:left="360"/>
      </w:pPr>
      <w:r>
        <w:rPr>
          <w:rFonts w:ascii="Calibri" w:hAnsi="Calibri"/>
          <w:b w:val="0"/>
          <w:i w:val="0"/>
          <w:color w:val="333333"/>
          <w:sz w:val="21"/>
        </w:rPr>
        <w:t>Vite proxies /api/* to FastAPI in local dev (no CORS issues)</w:t>
      </w:r>
    </w:p>
    <w:p>
      <w:pPr>
        <w:pStyle w:val="ListBullet"/>
        <w:spacing w:after="40"/>
        <w:ind w:left="360"/>
      </w:pPr>
      <w:r>
        <w:rPr>
          <w:rFonts w:ascii="Calibri" w:hAnsi="Calibri"/>
          <w:b w:val="0"/>
          <w:i w:val="0"/>
          <w:color w:val="333333"/>
          <w:sz w:val="21"/>
        </w:rPr>
        <w:t>Production: React built into the Docker image; FastAPI mounts the dist/ folder</w:t>
      </w:r>
    </w:p>
    <w:p>
      <w:pPr>
        <w:spacing w:before="360" w:after="120"/>
        <w:pBdr>
          <w:bottom w:val="single" w:sz="6" w:space="1" w:color="1F497D"/>
        </w:pBdr>
      </w:pPr>
      <w:r>
        <w:rPr>
          <w:rFonts w:ascii="Calibri" w:hAnsi="Calibri"/>
          <w:b/>
          <w:i w:val="0"/>
          <w:color w:val="1F497D"/>
          <w:sz w:val="26"/>
        </w:rPr>
        <w:t>3. CODEBASE STRUCTURE</w:t>
      </w:r>
    </w:p>
    <w:p>
      <w:pPr>
        <w:spacing w:before="200" w:after="60"/>
      </w:pPr>
      <w:r>
        <w:rPr>
          <w:rFonts w:ascii="Calibri" w:hAnsi="Calibri"/>
          <w:b/>
          <w:i w:val="0"/>
          <w:color w:val="2E86C1"/>
          <w:sz w:val="22"/>
        </w:rPr>
        <w:t>Backend Module Map</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497D"/>
          </w:tcPr>
          <w:p>
            <w:r/>
            <w:r>
              <w:rPr>
                <w:rFonts w:ascii="Calibri" w:hAnsi="Calibri"/>
                <w:b/>
                <w:i w:val="0"/>
                <w:color w:val="FFFFFF"/>
                <w:sz w:val="20"/>
              </w:rPr>
              <w:t>Module</w:t>
            </w:r>
          </w:p>
        </w:tc>
        <w:tc>
          <w:tcPr>
            <w:tcW w:type="dxa" w:w="3024"/>
            <w:shd w:val="clear" w:color="auto" w:fill="1F497D"/>
          </w:tcPr>
          <w:p>
            <w:r/>
            <w:r>
              <w:rPr>
                <w:rFonts w:ascii="Calibri" w:hAnsi="Calibri"/>
                <w:b/>
                <w:i w:val="0"/>
                <w:color w:val="FFFFFF"/>
                <w:sz w:val="20"/>
              </w:rPr>
              <w:t>Path</w:t>
            </w:r>
          </w:p>
        </w:tc>
        <w:tc>
          <w:tcPr>
            <w:tcW w:type="dxa" w:w="4608"/>
            <w:shd w:val="clear" w:color="auto" w:fill="1F497D"/>
          </w:tcPr>
          <w:p>
            <w:r/>
            <w:r>
              <w:rPr>
                <w:rFonts w:ascii="Calibri" w:hAnsi="Calibri"/>
                <w:b/>
                <w:i w:val="0"/>
                <w:color w:val="FFFFFF"/>
                <w:sz w:val="20"/>
              </w:rPr>
              <w:t>Responsibility</w:t>
            </w:r>
          </w:p>
        </w:tc>
      </w:tr>
      <w:tr>
        <w:tc>
          <w:tcPr>
            <w:tcW w:type="dxa" w:w="2160"/>
          </w:tcPr>
          <w:p>
            <w:r/>
            <w:r>
              <w:rPr>
                <w:rFonts w:ascii="Calibri" w:hAnsi="Calibri"/>
                <w:b w:val="0"/>
                <w:i w:val="0"/>
                <w:color w:val="333333"/>
                <w:sz w:val="20"/>
              </w:rPr>
              <w:t>api</w:t>
            </w:r>
          </w:p>
        </w:tc>
        <w:tc>
          <w:tcPr>
            <w:tcW w:type="dxa" w:w="3024"/>
          </w:tcPr>
          <w:p>
            <w:r/>
            <w:r>
              <w:rPr>
                <w:rFonts w:ascii="Calibri" w:hAnsi="Calibri"/>
                <w:b w:val="0"/>
                <w:i w:val="0"/>
                <w:color w:val="333333"/>
                <w:sz w:val="20"/>
              </w:rPr>
              <w:t>backend/api/</w:t>
            </w:r>
          </w:p>
        </w:tc>
        <w:tc>
          <w:tcPr>
            <w:tcW w:type="dxa" w:w="4608"/>
          </w:tcPr>
          <w:p>
            <w:r/>
            <w:r>
              <w:rPr>
                <w:rFonts w:ascii="Calibri" w:hAnsi="Calibri"/>
                <w:b w:val="0"/>
                <w:i w:val="0"/>
                <w:color w:val="333333"/>
                <w:sz w:val="20"/>
              </w:rPr>
              <w:t>FastAPI app entry, REST routes (files, runs, cashflow, auth)</w:t>
            </w:r>
          </w:p>
        </w:tc>
      </w:tr>
      <w:tr>
        <w:tc>
          <w:tcPr>
            <w:tcW w:type="dxa" w:w="2160"/>
          </w:tcPr>
          <w:p>
            <w:r/>
            <w:r>
              <w:rPr>
                <w:rFonts w:ascii="Calibri" w:hAnsi="Calibri"/>
                <w:b w:val="0"/>
                <w:i w:val="0"/>
                <w:color w:val="333333"/>
                <w:sz w:val="20"/>
              </w:rPr>
              <w:t>auth</w:t>
            </w:r>
          </w:p>
        </w:tc>
        <w:tc>
          <w:tcPr>
            <w:tcW w:type="dxa" w:w="3024"/>
          </w:tcPr>
          <w:p>
            <w:r/>
            <w:r>
              <w:rPr>
                <w:rFonts w:ascii="Calibri" w:hAnsi="Calibri"/>
                <w:b w:val="0"/>
                <w:i w:val="0"/>
                <w:color w:val="333333"/>
                <w:sz w:val="20"/>
              </w:rPr>
              <w:t>backend/auth/</w:t>
            </w:r>
          </w:p>
        </w:tc>
        <w:tc>
          <w:tcPr>
            <w:tcW w:type="dxa" w:w="4608"/>
          </w:tcPr>
          <w:p>
            <w:r/>
            <w:r>
              <w:rPr>
                <w:rFonts w:ascii="Calibri" w:hAnsi="Calibri"/>
                <w:b w:val="0"/>
                <w:i w:val="0"/>
                <w:color w:val="333333"/>
                <w:sz w:val="20"/>
              </w:rPr>
              <w:t>JWT auth, bcrypt password hashing, rate limiting, audit log</w:t>
            </w:r>
          </w:p>
        </w:tc>
      </w:tr>
      <w:tr>
        <w:tc>
          <w:tcPr>
            <w:tcW w:type="dxa" w:w="2160"/>
          </w:tcPr>
          <w:p>
            <w:r/>
            <w:r>
              <w:rPr>
                <w:rFonts w:ascii="Calibri" w:hAnsi="Calibri"/>
                <w:b w:val="0"/>
                <w:i w:val="0"/>
                <w:color w:val="333333"/>
                <w:sz w:val="20"/>
              </w:rPr>
              <w:t>orchestration</w:t>
            </w:r>
          </w:p>
        </w:tc>
        <w:tc>
          <w:tcPr>
            <w:tcW w:type="dxa" w:w="3024"/>
          </w:tcPr>
          <w:p>
            <w:r/>
            <w:r>
              <w:rPr>
                <w:rFonts w:ascii="Calibri" w:hAnsi="Calibri"/>
                <w:b w:val="0"/>
                <w:i w:val="0"/>
                <w:color w:val="333333"/>
                <w:sz w:val="20"/>
              </w:rPr>
              <w:t>backend/orchestration/</w:t>
            </w:r>
          </w:p>
        </w:tc>
        <w:tc>
          <w:tcPr>
            <w:tcW w:type="dxa" w:w="4608"/>
          </w:tcPr>
          <w:p>
            <w:r/>
            <w:r>
              <w:rPr>
                <w:rFonts w:ascii="Calibri" w:hAnsi="Calibri"/>
                <w:b w:val="0"/>
                <w:i w:val="0"/>
                <w:color w:val="333333"/>
                <w:sz w:val="20"/>
              </w:rPr>
              <w:t>Pipeline coordinator, final funding runner, S3 sync, archiving</w:t>
            </w:r>
          </w:p>
        </w:tc>
      </w:tr>
      <w:tr>
        <w:tc>
          <w:tcPr>
            <w:tcW w:type="dxa" w:w="2160"/>
          </w:tcPr>
          <w:p>
            <w:r/>
            <w:r>
              <w:rPr>
                <w:rFonts w:ascii="Calibri" w:hAnsi="Calibri"/>
                <w:b w:val="0"/>
                <w:i w:val="0"/>
                <w:color w:val="333333"/>
                <w:sz w:val="20"/>
              </w:rPr>
              <w:t>rules</w:t>
            </w:r>
          </w:p>
        </w:tc>
        <w:tc>
          <w:tcPr>
            <w:tcW w:type="dxa" w:w="3024"/>
          </w:tcPr>
          <w:p>
            <w:r/>
            <w:r>
              <w:rPr>
                <w:rFonts w:ascii="Calibri" w:hAnsi="Calibri"/>
                <w:b w:val="0"/>
                <w:i w:val="0"/>
                <w:color w:val="333333"/>
                <w:sz w:val="20"/>
              </w:rPr>
              <w:t>backend/rules/</w:t>
            </w:r>
          </w:p>
        </w:tc>
        <w:tc>
          <w:tcPr>
            <w:tcW w:type="dxa" w:w="4608"/>
          </w:tcPr>
          <w:p>
            <w:r/>
            <w:r>
              <w:rPr>
                <w:rFonts w:ascii="Calibri" w:hAnsi="Calibri"/>
                <w:b w:val="0"/>
                <w:i w:val="0"/>
                <w:color w:val="333333"/>
                <w:sz w:val="20"/>
              </w:rPr>
              <w:t>Underwriting rules, CoMAP grid validation, purchase price checks, eligibility</w:t>
            </w:r>
          </w:p>
        </w:tc>
      </w:tr>
      <w:tr>
        <w:tc>
          <w:tcPr>
            <w:tcW w:type="dxa" w:w="2160"/>
          </w:tcPr>
          <w:p>
            <w:r/>
            <w:r>
              <w:rPr>
                <w:rFonts w:ascii="Calibri" w:hAnsi="Calibri"/>
                <w:b w:val="0"/>
                <w:i w:val="0"/>
                <w:color w:val="333333"/>
                <w:sz w:val="20"/>
              </w:rPr>
              <w:t>transforms</w:t>
            </w:r>
          </w:p>
        </w:tc>
        <w:tc>
          <w:tcPr>
            <w:tcW w:type="dxa" w:w="3024"/>
          </w:tcPr>
          <w:p>
            <w:r/>
            <w:r>
              <w:rPr>
                <w:rFonts w:ascii="Calibri" w:hAnsi="Calibri"/>
                <w:b w:val="0"/>
                <w:i w:val="0"/>
                <w:color w:val="333333"/>
                <w:sz w:val="20"/>
              </w:rPr>
              <w:t>backend/transforms/</w:t>
            </w:r>
          </w:p>
        </w:tc>
        <w:tc>
          <w:tcPr>
            <w:tcW w:type="dxa" w:w="4608"/>
          </w:tcPr>
          <w:p>
            <w:r/>
            <w:r>
              <w:rPr>
                <w:rFonts w:ascii="Calibri" w:hAnsi="Calibri"/>
                <w:b w:val="0"/>
                <w:i w:val="0"/>
                <w:color w:val="333333"/>
                <w:sz w:val="20"/>
              </w:rPr>
              <w:t>Data normalization and loan enrichment (tagging, metadata)</w:t>
            </w:r>
          </w:p>
        </w:tc>
      </w:tr>
      <w:tr>
        <w:tc>
          <w:tcPr>
            <w:tcW w:type="dxa" w:w="2160"/>
          </w:tcPr>
          <w:p>
            <w:r/>
            <w:r>
              <w:rPr>
                <w:rFonts w:ascii="Calibri" w:hAnsi="Calibri"/>
                <w:b w:val="0"/>
                <w:i w:val="0"/>
                <w:color w:val="333333"/>
                <w:sz w:val="20"/>
              </w:rPr>
              <w:t>cashflow</w:t>
            </w:r>
          </w:p>
        </w:tc>
        <w:tc>
          <w:tcPr>
            <w:tcW w:type="dxa" w:w="3024"/>
          </w:tcPr>
          <w:p>
            <w:r/>
            <w:r>
              <w:rPr>
                <w:rFonts w:ascii="Calibri" w:hAnsi="Calibri"/>
                <w:b w:val="0"/>
                <w:i w:val="0"/>
                <w:color w:val="333333"/>
                <w:sz w:val="20"/>
              </w:rPr>
              <w:t>backend/cashflow/</w:t>
            </w:r>
          </w:p>
        </w:tc>
        <w:tc>
          <w:tcPr>
            <w:tcW w:type="dxa" w:w="4608"/>
          </w:tcPr>
          <w:p>
            <w:r/>
            <w:r>
              <w:rPr>
                <w:rFonts w:ascii="Calibri" w:hAnsi="Calibri"/>
                <w:b w:val="0"/>
                <w:i w:val="0"/>
                <w:color w:val="333333"/>
                <w:sz w:val="20"/>
              </w:rPr>
              <w:t>Cashflow compute engine, ECS worker launcher, DB models</w:t>
            </w:r>
          </w:p>
        </w:tc>
      </w:tr>
      <w:tr>
        <w:tc>
          <w:tcPr>
            <w:tcW w:type="dxa" w:w="2160"/>
          </w:tcPr>
          <w:p>
            <w:r/>
            <w:r>
              <w:rPr>
                <w:rFonts w:ascii="Calibri" w:hAnsi="Calibri"/>
                <w:b w:val="0"/>
                <w:i w:val="0"/>
                <w:color w:val="333333"/>
                <w:sz w:val="20"/>
              </w:rPr>
              <w:t>cashflow/compute</w:t>
            </w:r>
          </w:p>
        </w:tc>
        <w:tc>
          <w:tcPr>
            <w:tcW w:type="dxa" w:w="3024"/>
          </w:tcPr>
          <w:p>
            <w:r/>
            <w:r>
              <w:rPr>
                <w:rFonts w:ascii="Calibri" w:hAnsi="Calibri"/>
                <w:b w:val="0"/>
                <w:i w:val="0"/>
                <w:color w:val="333333"/>
                <w:sz w:val="20"/>
              </w:rPr>
              <w:t>backend/cashflow/compute/</w:t>
            </w:r>
          </w:p>
        </w:tc>
        <w:tc>
          <w:tcPr>
            <w:tcW w:type="dxa" w:w="4608"/>
          </w:tcPr>
          <w:p>
            <w:r/>
            <w:r>
              <w:rPr>
                <w:rFonts w:ascii="Calibri" w:hAnsi="Calibri"/>
                <w:b w:val="0"/>
                <w:i w:val="0"/>
                <w:color w:val="333333"/>
                <w:sz w:val="20"/>
              </w:rPr>
              <w:t>Amortization, prepayment, default, behavioral model, waterfall, XIRR</w:t>
            </w:r>
          </w:p>
        </w:tc>
      </w:tr>
      <w:tr>
        <w:tc>
          <w:tcPr>
            <w:tcW w:type="dxa" w:w="2160"/>
          </w:tcPr>
          <w:p>
            <w:r/>
            <w:r>
              <w:rPr>
                <w:rFonts w:ascii="Calibri" w:hAnsi="Calibri"/>
                <w:b w:val="0"/>
                <w:i w:val="0"/>
                <w:color w:val="333333"/>
                <w:sz w:val="20"/>
              </w:rPr>
              <w:t>outputs</w:t>
            </w:r>
          </w:p>
        </w:tc>
        <w:tc>
          <w:tcPr>
            <w:tcW w:type="dxa" w:w="3024"/>
          </w:tcPr>
          <w:p>
            <w:r/>
            <w:r>
              <w:rPr>
                <w:rFonts w:ascii="Calibri" w:hAnsi="Calibri"/>
                <w:b w:val="0"/>
                <w:i w:val="0"/>
                <w:color w:val="333333"/>
                <w:sz w:val="20"/>
              </w:rPr>
              <w:t>backend/outputs/</w:t>
            </w:r>
          </w:p>
        </w:tc>
        <w:tc>
          <w:tcPr>
            <w:tcW w:type="dxa" w:w="4608"/>
          </w:tcPr>
          <w:p>
            <w:r/>
            <w:r>
              <w:rPr>
                <w:rFonts w:ascii="Calibri" w:hAnsi="Calibri"/>
                <w:b w:val="0"/>
                <w:i w:val="0"/>
                <w:color w:val="333333"/>
                <w:sz w:val="20"/>
              </w:rPr>
              <w:t>Excel report generation, eligibility report formatting</w:t>
            </w:r>
          </w:p>
        </w:tc>
      </w:tr>
      <w:tr>
        <w:tc>
          <w:tcPr>
            <w:tcW w:type="dxa" w:w="2160"/>
          </w:tcPr>
          <w:p>
            <w:r/>
            <w:r>
              <w:rPr>
                <w:rFonts w:ascii="Calibri" w:hAnsi="Calibri"/>
                <w:b w:val="0"/>
                <w:i w:val="0"/>
                <w:color w:val="333333"/>
                <w:sz w:val="20"/>
              </w:rPr>
              <w:t>storage</w:t>
            </w:r>
          </w:p>
        </w:tc>
        <w:tc>
          <w:tcPr>
            <w:tcW w:type="dxa" w:w="3024"/>
          </w:tcPr>
          <w:p>
            <w:r/>
            <w:r>
              <w:rPr>
                <w:rFonts w:ascii="Calibri" w:hAnsi="Calibri"/>
                <w:b w:val="0"/>
                <w:i w:val="0"/>
                <w:color w:val="333333"/>
                <w:sz w:val="20"/>
              </w:rPr>
              <w:t>backend/storage/</w:t>
            </w:r>
          </w:p>
        </w:tc>
        <w:tc>
          <w:tcPr>
            <w:tcW w:type="dxa" w:w="4608"/>
          </w:tcPr>
          <w:p>
            <w:r/>
            <w:r>
              <w:rPr>
                <w:rFonts w:ascii="Calibri" w:hAnsi="Calibri"/>
                <w:b w:val="0"/>
                <w:i w:val="0"/>
                <w:color w:val="333333"/>
                <w:sz w:val="20"/>
              </w:rPr>
              <w:t>Abstract storage interface - local filesystem or S3</w:t>
            </w:r>
          </w:p>
        </w:tc>
      </w:tr>
      <w:tr>
        <w:tc>
          <w:tcPr>
            <w:tcW w:type="dxa" w:w="2160"/>
          </w:tcPr>
          <w:p>
            <w:r/>
            <w:r>
              <w:rPr>
                <w:rFonts w:ascii="Calibri" w:hAnsi="Calibri"/>
                <w:b w:val="0"/>
                <w:i w:val="0"/>
                <w:color w:val="333333"/>
                <w:sz w:val="20"/>
              </w:rPr>
              <w:t>db</w:t>
            </w:r>
          </w:p>
        </w:tc>
        <w:tc>
          <w:tcPr>
            <w:tcW w:type="dxa" w:w="3024"/>
          </w:tcPr>
          <w:p>
            <w:r/>
            <w:r>
              <w:rPr>
                <w:rFonts w:ascii="Calibri" w:hAnsi="Calibri"/>
                <w:b w:val="0"/>
                <w:i w:val="0"/>
                <w:color w:val="333333"/>
                <w:sz w:val="20"/>
              </w:rPr>
              <w:t>backend/db/</w:t>
            </w:r>
          </w:p>
        </w:tc>
        <w:tc>
          <w:tcPr>
            <w:tcW w:type="dxa" w:w="4608"/>
          </w:tcPr>
          <w:p>
            <w:r/>
            <w:r>
              <w:rPr>
                <w:rFonts w:ascii="Calibri" w:hAnsi="Calibri"/>
                <w:b w:val="0"/>
                <w:i w:val="0"/>
                <w:color w:val="333333"/>
                <w:sz w:val="20"/>
              </w:rPr>
              <w:t>SQLAlchemy session factory, ORM models</w:t>
            </w:r>
          </w:p>
        </w:tc>
      </w:tr>
      <w:tr>
        <w:tc>
          <w:tcPr>
            <w:tcW w:type="dxa" w:w="2160"/>
          </w:tcPr>
          <w:p>
            <w:r/>
            <w:r>
              <w:rPr>
                <w:rFonts w:ascii="Calibri" w:hAnsi="Calibri"/>
                <w:b w:val="0"/>
                <w:i w:val="0"/>
                <w:color w:val="333333"/>
                <w:sz w:val="20"/>
              </w:rPr>
              <w:t>config</w:t>
            </w:r>
          </w:p>
        </w:tc>
        <w:tc>
          <w:tcPr>
            <w:tcW w:type="dxa" w:w="3024"/>
          </w:tcPr>
          <w:p>
            <w:r/>
            <w:r>
              <w:rPr>
                <w:rFonts w:ascii="Calibri" w:hAnsi="Calibri"/>
                <w:b w:val="0"/>
                <w:i w:val="0"/>
                <w:color w:val="333333"/>
                <w:sz w:val="20"/>
              </w:rPr>
              <w:t>backend/config/</w:t>
            </w:r>
          </w:p>
        </w:tc>
        <w:tc>
          <w:tcPr>
            <w:tcW w:type="dxa" w:w="4608"/>
          </w:tcPr>
          <w:p>
            <w:r/>
            <w:r>
              <w:rPr>
                <w:rFonts w:ascii="Calibri" w:hAnsi="Calibri"/>
                <w:b w:val="0"/>
                <w:i w:val="0"/>
                <w:color w:val="333333"/>
                <w:sz w:val="20"/>
              </w:rPr>
              <w:t>Pydantic settings, rejection criteria config</w:t>
            </w:r>
          </w:p>
        </w:tc>
      </w:tr>
      <w:tr>
        <w:tc>
          <w:tcPr>
            <w:tcW w:type="dxa" w:w="2160"/>
          </w:tcPr>
          <w:p>
            <w:r/>
            <w:r>
              <w:rPr>
                <w:rFonts w:ascii="Calibri" w:hAnsi="Calibri"/>
                <w:b w:val="0"/>
                <w:i w:val="0"/>
                <w:color w:val="333333"/>
                <w:sz w:val="20"/>
              </w:rPr>
              <w:t>scheduler</w:t>
            </w:r>
          </w:p>
        </w:tc>
        <w:tc>
          <w:tcPr>
            <w:tcW w:type="dxa" w:w="3024"/>
          </w:tcPr>
          <w:p>
            <w:r/>
            <w:r>
              <w:rPr>
                <w:rFonts w:ascii="Calibri" w:hAnsi="Calibri"/>
                <w:b w:val="0"/>
                <w:i w:val="0"/>
                <w:color w:val="333333"/>
                <w:sz w:val="20"/>
              </w:rPr>
              <w:t>backend/scheduler/</w:t>
            </w:r>
          </w:p>
        </w:tc>
        <w:tc>
          <w:tcPr>
            <w:tcW w:type="dxa" w:w="4608"/>
          </w:tcPr>
          <w:p>
            <w:r/>
            <w:r>
              <w:rPr>
                <w:rFonts w:ascii="Calibri" w:hAnsi="Calibri"/>
                <w:b w:val="0"/>
                <w:i w:val="0"/>
                <w:color w:val="333333"/>
                <w:sz w:val="20"/>
              </w:rPr>
              <w:t>APScheduler jobs for run health monitoring + notifications</w:t>
            </w:r>
          </w:p>
        </w:tc>
      </w:tr>
      <w:tr>
        <w:tc>
          <w:tcPr>
            <w:tcW w:type="dxa" w:w="2160"/>
          </w:tcPr>
          <w:p>
            <w:r/>
            <w:r>
              <w:rPr>
                <w:rFonts w:ascii="Calibri" w:hAnsi="Calibri"/>
                <w:b w:val="0"/>
                <w:i w:val="0"/>
                <w:color w:val="333333"/>
                <w:sz w:val="20"/>
              </w:rPr>
              <w:t>utils</w:t>
            </w:r>
          </w:p>
        </w:tc>
        <w:tc>
          <w:tcPr>
            <w:tcW w:type="dxa" w:w="3024"/>
          </w:tcPr>
          <w:p>
            <w:r/>
            <w:r>
              <w:rPr>
                <w:rFonts w:ascii="Calibri" w:hAnsi="Calibri"/>
                <w:b w:val="0"/>
                <w:i w:val="0"/>
                <w:color w:val="333333"/>
                <w:sz w:val="20"/>
              </w:rPr>
              <w:t>backend/utils/</w:t>
            </w:r>
          </w:p>
        </w:tc>
        <w:tc>
          <w:tcPr>
            <w:tcW w:type="dxa" w:w="4608"/>
          </w:tcPr>
          <w:p>
            <w:r/>
            <w:r>
              <w:rPr>
                <w:rFonts w:ascii="Calibri" w:hAnsi="Calibri"/>
                <w:b w:val="0"/>
                <w:i w:val="0"/>
                <w:color w:val="333333"/>
                <w:sz w:val="20"/>
              </w:rPr>
              <w:t>Date utilities, holiday calendar, file discovery, JSON serialization</w:t>
            </w:r>
          </w:p>
        </w:tc>
      </w:tr>
      <w:tr>
        <w:tc>
          <w:tcPr>
            <w:tcW w:type="dxa" w:w="2160"/>
          </w:tcPr>
          <w:p>
            <w:r/>
            <w:r>
              <w:rPr>
                <w:rFonts w:ascii="Calibri" w:hAnsi="Calibri"/>
                <w:b w:val="0"/>
                <w:i w:val="0"/>
                <w:color w:val="333333"/>
                <w:sz w:val="20"/>
              </w:rPr>
              <w:t>scripts</w:t>
            </w:r>
          </w:p>
        </w:tc>
        <w:tc>
          <w:tcPr>
            <w:tcW w:type="dxa" w:w="3024"/>
          </w:tcPr>
          <w:p>
            <w:r/>
            <w:r>
              <w:rPr>
                <w:rFonts w:ascii="Calibri" w:hAnsi="Calibri"/>
                <w:b w:val="0"/>
                <w:i w:val="0"/>
                <w:color w:val="333333"/>
                <w:sz w:val="20"/>
              </w:rPr>
              <w:t>backend/scripts/</w:t>
            </w:r>
          </w:p>
        </w:tc>
        <w:tc>
          <w:tcPr>
            <w:tcW w:type="dxa" w:w="4608"/>
          </w:tcPr>
          <w:p>
            <w:r/>
            <w:r>
              <w:rPr>
                <w:rFonts w:ascii="Calibri" w:hAnsi="Calibri"/>
                <w:b w:val="0"/>
                <w:i w:val="0"/>
                <w:color w:val="333333"/>
                <w:sz w:val="20"/>
              </w:rPr>
              <w:t>CLI tools: pipeline runner, regression tests, DB seed, final funding</w:t>
            </w:r>
          </w:p>
        </w:tc>
      </w:tr>
      <w:tr>
        <w:tc>
          <w:tcPr>
            <w:tcW w:type="dxa" w:w="2160"/>
          </w:tcPr>
          <w:p>
            <w:r/>
            <w:r>
              <w:rPr>
                <w:rFonts w:ascii="Calibri" w:hAnsi="Calibri"/>
                <w:b w:val="0"/>
                <w:i w:val="0"/>
                <w:color w:val="333333"/>
                <w:sz w:val="20"/>
              </w:rPr>
              <w:t>migrations</w:t>
            </w:r>
          </w:p>
        </w:tc>
        <w:tc>
          <w:tcPr>
            <w:tcW w:type="dxa" w:w="3024"/>
          </w:tcPr>
          <w:p>
            <w:r/>
            <w:r>
              <w:rPr>
                <w:rFonts w:ascii="Calibri" w:hAnsi="Calibri"/>
                <w:b w:val="0"/>
                <w:i w:val="0"/>
                <w:color w:val="333333"/>
                <w:sz w:val="20"/>
              </w:rPr>
              <w:t>backend/migrations/</w:t>
            </w:r>
          </w:p>
        </w:tc>
        <w:tc>
          <w:tcPr>
            <w:tcW w:type="dxa" w:w="4608"/>
          </w:tcPr>
          <w:p>
            <w:r/>
            <w:r>
              <w:rPr>
                <w:rFonts w:ascii="Calibri" w:hAnsi="Calibri"/>
                <w:b w:val="0"/>
                <w:i w:val="0"/>
                <w:color w:val="333333"/>
                <w:sz w:val="20"/>
              </w:rPr>
              <w:t>Alembic migration versions</w:t>
            </w:r>
          </w:p>
        </w:tc>
      </w:tr>
      <w:tr>
        <w:tc>
          <w:tcPr>
            <w:tcW w:type="dxa" w:w="2160"/>
          </w:tcPr>
          <w:p>
            <w:r/>
            <w:r>
              <w:rPr>
                <w:rFonts w:ascii="Calibri" w:hAnsi="Calibri"/>
                <w:b w:val="0"/>
                <w:i w:val="0"/>
                <w:color w:val="333333"/>
                <w:sz w:val="20"/>
              </w:rPr>
              <w:t>tests</w:t>
            </w:r>
          </w:p>
        </w:tc>
        <w:tc>
          <w:tcPr>
            <w:tcW w:type="dxa" w:w="3024"/>
          </w:tcPr>
          <w:p>
            <w:r/>
            <w:r>
              <w:rPr>
                <w:rFonts w:ascii="Calibri" w:hAnsi="Calibri"/>
                <w:b w:val="0"/>
                <w:i w:val="0"/>
                <w:color w:val="333333"/>
                <w:sz w:val="20"/>
              </w:rPr>
              <w:t>backend/tests/</w:t>
            </w:r>
          </w:p>
        </w:tc>
        <w:tc>
          <w:tcPr>
            <w:tcW w:type="dxa" w:w="4608"/>
          </w:tcPr>
          <w:p>
            <w:r/>
            <w:r>
              <w:rPr>
                <w:rFonts w:ascii="Calibri" w:hAnsi="Calibri"/>
                <w:b w:val="0"/>
                <w:i w:val="0"/>
                <w:color w:val="333333"/>
                <w:sz w:val="20"/>
              </w:rPr>
              <w:t>pytest unit and integration tests</w:t>
            </w:r>
          </w:p>
        </w:tc>
      </w:tr>
    </w:tbl>
    <w:p/>
    <w:p>
      <w:pPr>
        <w:spacing w:before="200" w:after="60"/>
      </w:pPr>
      <w:r>
        <w:rPr>
          <w:rFonts w:ascii="Calibri" w:hAnsi="Calibri"/>
          <w:b/>
          <w:i w:val="0"/>
          <w:color w:val="2E86C1"/>
          <w:sz w:val="22"/>
        </w:rPr>
        <w:t>Data Flow: Loan Tape to Output</w:t>
      </w:r>
    </w:p>
    <w:p>
      <w:pPr>
        <w:spacing w:after="80"/>
      </w:pPr>
      <w:r>
        <w:rPr>
          <w:rFonts w:ascii="Calibri" w:hAnsi="Calibri"/>
          <w:b w:val="0"/>
          <w:i w:val="0"/>
          <w:color w:val="333333"/>
          <w:sz w:val="21"/>
        </w:rPr>
        <w:t>The pipeline follows this sequence when a run is triggered:</w:t>
      </w:r>
    </w:p>
    <w:p>
      <w:pPr>
        <w:pStyle w:val="ListBullet"/>
        <w:spacing w:after="40"/>
        <w:ind w:left="360"/>
      </w:pPr>
      <w:r>
        <w:rPr>
          <w:rFonts w:ascii="Calibri" w:hAnsi="Calibri"/>
          <w:b w:val="0"/>
          <w:i w:val="0"/>
          <w:color w:val="333333"/>
          <w:sz w:val="21"/>
        </w:rPr>
        <w:t>1.  Upload: Ops uploads Excel loan tape(s) via UI -&gt; stored in S3 (or local in dev)</w:t>
      </w:r>
    </w:p>
    <w:p>
      <w:pPr>
        <w:pStyle w:val="ListBullet"/>
        <w:spacing w:after="40"/>
        <w:ind w:left="360"/>
      </w:pPr>
      <w:r>
        <w:rPr>
          <w:rFonts w:ascii="Calibri" w:hAnsi="Calibri"/>
          <w:b w:val="0"/>
          <w:i w:val="0"/>
          <w:color w:val="333333"/>
          <w:sz w:val="21"/>
        </w:rPr>
        <w:t>2.  Normalize: backend/transforms/normalize.py standardizes column names and types</w:t>
      </w:r>
    </w:p>
    <w:p>
      <w:pPr>
        <w:pStyle w:val="ListBullet"/>
        <w:spacing w:after="40"/>
        <w:ind w:left="360"/>
      </w:pPr>
      <w:r>
        <w:rPr>
          <w:rFonts w:ascii="Calibri" w:hAnsi="Calibri"/>
          <w:b w:val="0"/>
          <w:i w:val="0"/>
          <w:color w:val="333333"/>
          <w:sz w:val="21"/>
        </w:rPr>
        <w:t>3.  Enrich:   backend/transforms/enrichment.py adds tagging (SFY vs PRIME), metadata</w:t>
      </w:r>
    </w:p>
    <w:p>
      <w:pPr>
        <w:pStyle w:val="ListBullet"/>
        <w:spacing w:after="40"/>
        <w:ind w:left="360"/>
      </w:pPr>
      <w:r>
        <w:rPr>
          <w:rFonts w:ascii="Calibri" w:hAnsi="Calibri"/>
          <w:b w:val="0"/>
          <w:i w:val="0"/>
          <w:color w:val="333333"/>
          <w:sz w:val="21"/>
        </w:rPr>
        <w:t>4.  Eligibility: backend/rules/eligibility.py applies top-level qualification filters</w:t>
      </w:r>
    </w:p>
    <w:p>
      <w:pPr>
        <w:pStyle w:val="ListBullet"/>
        <w:spacing w:after="40"/>
        <w:ind w:left="360"/>
      </w:pPr>
      <w:r>
        <w:rPr>
          <w:rFonts w:ascii="Calibri" w:hAnsi="Calibri"/>
          <w:b w:val="0"/>
          <w:i w:val="0"/>
          <w:color w:val="333333"/>
          <w:sz w:val="21"/>
        </w:rPr>
        <w:t>5.  Underwriting: backend/rules/underwriting.py routes per-loan by platform to CoMAP grids</w:t>
      </w:r>
    </w:p>
    <w:p>
      <w:pPr>
        <w:pStyle w:val="ListBullet"/>
        <w:spacing w:after="40"/>
        <w:ind w:left="360"/>
      </w:pPr>
      <w:r>
        <w:rPr>
          <w:rFonts w:ascii="Calibri" w:hAnsi="Calibri"/>
          <w:b w:val="0"/>
          <w:i w:val="0"/>
          <w:color w:val="333333"/>
          <w:sz w:val="21"/>
        </w:rPr>
        <w:t>6.  CoMAP: backend/rules/comap.py validates loan program / FICO band against grid lookups</w:t>
      </w:r>
    </w:p>
    <w:p>
      <w:pPr>
        <w:pStyle w:val="ListBullet"/>
        <w:spacing w:after="40"/>
        <w:ind w:left="360"/>
      </w:pPr>
      <w:r>
        <w:rPr>
          <w:rFonts w:ascii="Calibri" w:hAnsi="Calibri"/>
          <w:b w:val="0"/>
          <w:i w:val="0"/>
          <w:color w:val="333333"/>
          <w:sz w:val="21"/>
        </w:rPr>
        <w:t>7.  Purchase Price: backend/rules/purchase_price.py checks lender price vs modeled price</w:t>
      </w:r>
    </w:p>
    <w:p>
      <w:pPr>
        <w:pStyle w:val="ListBullet"/>
        <w:spacing w:after="40"/>
        <w:ind w:left="360"/>
      </w:pPr>
      <w:r>
        <w:rPr>
          <w:rFonts w:ascii="Calibri" w:hAnsi="Calibri"/>
          <w:b w:val="0"/>
          <w:i w:val="0"/>
          <w:color w:val="333333"/>
          <w:sz w:val="21"/>
        </w:rPr>
        <w:t>8.  Cashflow: backend/cashflow/ prices each loan (amortization + prepayment + default model)</w:t>
      </w:r>
    </w:p>
    <w:p>
      <w:pPr>
        <w:pStyle w:val="ListBullet"/>
        <w:spacing w:after="40"/>
        <w:ind w:left="360"/>
      </w:pPr>
      <w:r>
        <w:rPr>
          <w:rFonts w:ascii="Calibri" w:hAnsi="Calibri"/>
          <w:b w:val="0"/>
          <w:i w:val="0"/>
          <w:color w:val="333333"/>
          <w:sz w:val="21"/>
        </w:rPr>
        <w:t>9.  Outputs: backend/outputs/excel_exports.py writes exception and summary Excel files</w:t>
      </w:r>
    </w:p>
    <w:p>
      <w:pPr>
        <w:pStyle w:val="ListBullet"/>
        <w:spacing w:after="40"/>
        <w:ind w:left="360"/>
      </w:pPr>
      <w:r>
        <w:rPr>
          <w:rFonts w:ascii="Calibri" w:hAnsi="Calibri"/>
          <w:b w:val="0"/>
          <w:i w:val="0"/>
          <w:color w:val="333333"/>
          <w:sz w:val="21"/>
        </w:rPr>
        <w:t>10. Final Funding: backend/scripts/final_funding_sg/cibc.py produce wire instruction packages</w:t>
      </w:r>
    </w:p>
    <w:p>
      <w:pPr>
        <w:spacing w:before="360" w:after="120"/>
        <w:pBdr>
          <w:bottom w:val="single" w:sz="6" w:space="1" w:color="1F497D"/>
        </w:pBdr>
      </w:pPr>
      <w:r>
        <w:rPr>
          <w:rFonts w:ascii="Calibri" w:hAnsi="Calibri"/>
          <w:b/>
          <w:i w:val="0"/>
          <w:color w:val="1F497D"/>
          <w:sz w:val="26"/>
        </w:rPr>
        <w:t>4. PYTHON SKILLS REQUIRED</w:t>
      </w:r>
    </w:p>
    <w:p>
      <w:pPr>
        <w:spacing w:before="200" w:after="60"/>
      </w:pPr>
      <w:r>
        <w:rPr>
          <w:rFonts w:ascii="Calibri" w:hAnsi="Calibri"/>
          <w:b/>
          <w:i w:val="0"/>
          <w:color w:val="2E86C1"/>
          <w:sz w:val="22"/>
        </w:rPr>
        <w:t>Core Language Skills</w:t>
      </w: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1F497D"/>
          </w:tcPr>
          <w:p>
            <w:r/>
            <w:r>
              <w:rPr>
                <w:rFonts w:ascii="Calibri" w:hAnsi="Calibri"/>
                <w:b/>
                <w:i w:val="0"/>
                <w:color w:val="FFFFFF"/>
                <w:sz w:val="20"/>
              </w:rPr>
              <w:t>Skill Area</w:t>
            </w:r>
          </w:p>
        </w:tc>
        <w:tc>
          <w:tcPr>
            <w:tcW w:type="dxa" w:w="4752"/>
            <w:shd w:val="clear" w:color="auto" w:fill="1F497D"/>
          </w:tcPr>
          <w:p>
            <w:r/>
            <w:r>
              <w:rPr>
                <w:rFonts w:ascii="Calibri" w:hAnsi="Calibri"/>
                <w:b/>
                <w:i w:val="0"/>
                <w:color w:val="FFFFFF"/>
                <w:sz w:val="20"/>
              </w:rPr>
              <w:t>Where Used</w:t>
            </w:r>
          </w:p>
        </w:tc>
        <w:tc>
          <w:tcPr>
            <w:tcW w:type="dxa" w:w="1728"/>
            <w:shd w:val="clear" w:color="auto" w:fill="1F497D"/>
          </w:tcPr>
          <w:p>
            <w:r/>
            <w:r>
              <w:rPr>
                <w:rFonts w:ascii="Calibri" w:hAnsi="Calibri"/>
                <w:b/>
                <w:i w:val="0"/>
                <w:color w:val="FFFFFF"/>
                <w:sz w:val="20"/>
              </w:rPr>
              <w:t>Proficiency</w:t>
            </w:r>
          </w:p>
        </w:tc>
      </w:tr>
      <w:tr>
        <w:tc>
          <w:tcPr>
            <w:tcW w:type="dxa" w:w="2736"/>
          </w:tcPr>
          <w:p>
            <w:r/>
            <w:r>
              <w:rPr>
                <w:rFonts w:ascii="Calibri" w:hAnsi="Calibri"/>
                <w:b w:val="0"/>
                <w:i w:val="0"/>
                <w:color w:val="333333"/>
                <w:sz w:val="20"/>
              </w:rPr>
              <w:t>Type annotations</w:t>
            </w:r>
          </w:p>
        </w:tc>
        <w:tc>
          <w:tcPr>
            <w:tcW w:type="dxa" w:w="4752"/>
          </w:tcPr>
          <w:p>
            <w:r/>
            <w:r>
              <w:rPr>
                <w:rFonts w:ascii="Calibri" w:hAnsi="Calibri"/>
                <w:b w:val="0"/>
                <w:i w:val="0"/>
                <w:color w:val="333333"/>
                <w:sz w:val="20"/>
              </w:rPr>
              <w:t>All modules; pydantic models enforce at runtime</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Dataclasses / Pydantic</w:t>
            </w:r>
          </w:p>
        </w:tc>
        <w:tc>
          <w:tcPr>
            <w:tcW w:type="dxa" w:w="4752"/>
          </w:tcPr>
          <w:p>
            <w:r/>
            <w:r>
              <w:rPr>
                <w:rFonts w:ascii="Calibri" w:hAnsi="Calibri"/>
                <w:b w:val="0"/>
                <w:i w:val="0"/>
                <w:color w:val="333333"/>
                <w:sz w:val="20"/>
              </w:rPr>
              <w:t>API request/response schemas, settings, cashflow models</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async/await</w:t>
            </w:r>
          </w:p>
        </w:tc>
        <w:tc>
          <w:tcPr>
            <w:tcW w:type="dxa" w:w="4752"/>
          </w:tcPr>
          <w:p>
            <w:r/>
            <w:r>
              <w:rPr>
                <w:rFonts w:ascii="Calibri" w:hAnsi="Calibri"/>
                <w:b w:val="0"/>
                <w:i w:val="0"/>
                <w:color w:val="333333"/>
                <w:sz w:val="20"/>
              </w:rPr>
              <w:t>FastAPI route handlers, database sessions, S3 I/O</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Context managers</w:t>
            </w:r>
          </w:p>
        </w:tc>
        <w:tc>
          <w:tcPr>
            <w:tcW w:type="dxa" w:w="4752"/>
          </w:tcPr>
          <w:p>
            <w:r/>
            <w:r>
              <w:rPr>
                <w:rFonts w:ascii="Calibri" w:hAnsi="Calibri"/>
                <w:b w:val="0"/>
                <w:i w:val="0"/>
                <w:color w:val="333333"/>
                <w:sz w:val="20"/>
              </w:rPr>
              <w:t>SQLAlchemy session scoping, file I/O</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Comprehensions / generators</w:t>
            </w:r>
          </w:p>
        </w:tc>
        <w:tc>
          <w:tcPr>
            <w:tcW w:type="dxa" w:w="4752"/>
          </w:tcPr>
          <w:p>
            <w:r/>
            <w:r>
              <w:rPr>
                <w:rFonts w:ascii="Calibri" w:hAnsi="Calibri"/>
                <w:b w:val="0"/>
                <w:i w:val="0"/>
                <w:color w:val="333333"/>
                <w:sz w:val="20"/>
              </w:rPr>
              <w:t>Data transformation pipelines, batch processing</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Decorators</w:t>
            </w:r>
          </w:p>
        </w:tc>
        <w:tc>
          <w:tcPr>
            <w:tcW w:type="dxa" w:w="4752"/>
          </w:tcPr>
          <w:p>
            <w:r/>
            <w:r>
              <w:rPr>
                <w:rFonts w:ascii="Calibri" w:hAnsi="Calibri"/>
                <w:b w:val="0"/>
                <w:i w:val="0"/>
                <w:color w:val="333333"/>
                <w:sz w:val="20"/>
              </w:rPr>
              <w:t>FastAPI dependency injection, APScheduler job decoration</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Exception handling</w:t>
            </w:r>
          </w:p>
        </w:tc>
        <w:tc>
          <w:tcPr>
            <w:tcW w:type="dxa" w:w="4752"/>
          </w:tcPr>
          <w:p>
            <w:r/>
            <w:r>
              <w:rPr>
                <w:rFonts w:ascii="Calibri" w:hAnsi="Calibri"/>
                <w:b w:val="0"/>
                <w:i w:val="0"/>
                <w:color w:val="333333"/>
                <w:sz w:val="20"/>
              </w:rPr>
              <w:t>Rule engine exception collection, API error responses</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Logging</w:t>
            </w:r>
          </w:p>
        </w:tc>
        <w:tc>
          <w:tcPr>
            <w:tcW w:type="dxa" w:w="4752"/>
          </w:tcPr>
          <w:p>
            <w:r/>
            <w:r>
              <w:rPr>
                <w:rFonts w:ascii="Calibri" w:hAnsi="Calibri"/>
                <w:b w:val="0"/>
                <w:i w:val="0"/>
                <w:color w:val="333333"/>
                <w:sz w:val="20"/>
              </w:rPr>
              <w:t>Structured logging throughout pipeline stages</w:t>
            </w:r>
          </w:p>
        </w:tc>
        <w:tc>
          <w:tcPr>
            <w:tcW w:type="dxa" w:w="1728"/>
          </w:tcPr>
          <w:p>
            <w:r/>
            <w:r>
              <w:rPr>
                <w:rFonts w:ascii="Calibri" w:hAnsi="Calibri"/>
                <w:b w:val="0"/>
                <w:i w:val="0"/>
                <w:color w:val="333333"/>
                <w:sz w:val="20"/>
              </w:rPr>
              <w:t>Required</w:t>
            </w:r>
          </w:p>
        </w:tc>
      </w:tr>
      <w:tr>
        <w:tc>
          <w:tcPr>
            <w:tcW w:type="dxa" w:w="2736"/>
          </w:tcPr>
          <w:p>
            <w:r/>
            <w:r>
              <w:rPr>
                <w:rFonts w:ascii="Calibri" w:hAnsi="Calibri"/>
                <w:b w:val="0"/>
                <w:i w:val="0"/>
                <w:color w:val="333333"/>
                <w:sz w:val="20"/>
              </w:rPr>
              <w:t>subprocess / threading</w:t>
            </w:r>
          </w:p>
        </w:tc>
        <w:tc>
          <w:tcPr>
            <w:tcW w:type="dxa" w:w="4752"/>
          </w:tcPr>
          <w:p>
            <w:r/>
            <w:r>
              <w:rPr>
                <w:rFonts w:ascii="Calibri" w:hAnsi="Calibri"/>
                <w:b w:val="0"/>
                <w:i w:val="0"/>
                <w:color w:val="333333"/>
                <w:sz w:val="20"/>
              </w:rPr>
              <w:t>Cashflow compute launched as background thread or ECS task</w:t>
            </w:r>
          </w:p>
        </w:tc>
        <w:tc>
          <w:tcPr>
            <w:tcW w:type="dxa" w:w="1728"/>
          </w:tcPr>
          <w:p>
            <w:r/>
            <w:r>
              <w:rPr>
                <w:rFonts w:ascii="Calibri" w:hAnsi="Calibri"/>
                <w:b w:val="0"/>
                <w:i w:val="0"/>
                <w:color w:val="333333"/>
                <w:sz w:val="20"/>
              </w:rPr>
              <w:t>Helpful</w:t>
            </w:r>
          </w:p>
        </w:tc>
      </w:tr>
      <w:tr>
        <w:tc>
          <w:tcPr>
            <w:tcW w:type="dxa" w:w="2736"/>
          </w:tcPr>
          <w:p>
            <w:r/>
            <w:r>
              <w:rPr>
                <w:rFonts w:ascii="Calibri" w:hAnsi="Calibri"/>
                <w:b w:val="0"/>
                <w:i w:val="0"/>
                <w:color w:val="333333"/>
                <w:sz w:val="20"/>
              </w:rPr>
              <w:t>Lambda / functools</w:t>
            </w:r>
          </w:p>
        </w:tc>
        <w:tc>
          <w:tcPr>
            <w:tcW w:type="dxa" w:w="4752"/>
          </w:tcPr>
          <w:p>
            <w:r/>
            <w:r>
              <w:rPr>
                <w:rFonts w:ascii="Calibri" w:hAnsi="Calibri"/>
                <w:b w:val="0"/>
                <w:i w:val="0"/>
                <w:color w:val="333333"/>
                <w:sz w:val="20"/>
              </w:rPr>
              <w:t>Pandas apply(), sorting keys, partial functions</w:t>
            </w:r>
          </w:p>
        </w:tc>
        <w:tc>
          <w:tcPr>
            <w:tcW w:type="dxa" w:w="1728"/>
          </w:tcPr>
          <w:p>
            <w:r/>
            <w:r>
              <w:rPr>
                <w:rFonts w:ascii="Calibri" w:hAnsi="Calibri"/>
                <w:b w:val="0"/>
                <w:i w:val="0"/>
                <w:color w:val="333333"/>
                <w:sz w:val="20"/>
              </w:rPr>
              <w:t>Required</w:t>
            </w:r>
          </w:p>
        </w:tc>
      </w:tr>
    </w:tbl>
    <w:p/>
    <w:p>
      <w:pPr>
        <w:spacing w:before="200" w:after="60"/>
      </w:pPr>
      <w:r>
        <w:rPr>
          <w:rFonts w:ascii="Calibri" w:hAnsi="Calibri"/>
          <w:b/>
          <w:i w:val="0"/>
          <w:color w:val="2E86C1"/>
          <w:sz w:val="22"/>
        </w:rPr>
        <w:t>pandas Skills (Critical)</w:t>
      </w:r>
    </w:p>
    <w:p>
      <w:pPr>
        <w:spacing w:after="80"/>
      </w:pPr>
      <w:r>
        <w:rPr>
          <w:rFonts w:ascii="Calibri" w:hAnsi="Calibri"/>
          <w:b w:val="0"/>
          <w:i w:val="0"/>
          <w:color w:val="333333"/>
          <w:sz w:val="21"/>
        </w:rPr>
        <w:t>The entire pipeline is pandas-centric. Loan tapes are loaded as DataFrames and flow through every pipeline stage. Developers must be comfortable with:</w:t>
      </w:r>
    </w:p>
    <w:p>
      <w:pPr>
        <w:pStyle w:val="ListBullet"/>
        <w:spacing w:after="40"/>
        <w:ind w:left="360"/>
      </w:pPr>
      <w:r>
        <w:rPr>
          <w:rFonts w:ascii="Calibri" w:hAnsi="Calibri"/>
          <w:b w:val="0"/>
          <w:i w:val="0"/>
          <w:color w:val="333333"/>
          <w:sz w:val="21"/>
        </w:rPr>
        <w:t>DataFrame creation from Excel (pd.read_excel with dtype control)</w:t>
      </w:r>
    </w:p>
    <w:p>
      <w:pPr>
        <w:pStyle w:val="ListBullet"/>
        <w:spacing w:after="40"/>
        <w:ind w:left="360"/>
      </w:pPr>
      <w:r>
        <w:rPr>
          <w:rFonts w:ascii="Calibri" w:hAnsi="Calibri"/>
          <w:b w:val="0"/>
          <w:i w:val="0"/>
          <w:color w:val="333333"/>
          <w:sz w:val="21"/>
        </w:rPr>
        <w:t>Column selection, renaming, and type casting (.astype(), .rename())</w:t>
      </w:r>
    </w:p>
    <w:p>
      <w:pPr>
        <w:pStyle w:val="ListBullet"/>
        <w:spacing w:after="40"/>
        <w:ind w:left="360"/>
      </w:pPr>
      <w:r>
        <w:rPr>
          <w:rFonts w:ascii="Calibri" w:hAnsi="Calibri"/>
          <w:b w:val="0"/>
          <w:i w:val="0"/>
          <w:color w:val="333333"/>
          <w:sz w:val="21"/>
        </w:rPr>
        <w:t>Boolean indexing and filtering (df[df['col'] == value])</w:t>
      </w:r>
    </w:p>
    <w:p>
      <w:pPr>
        <w:pStyle w:val="ListBullet"/>
        <w:spacing w:after="40"/>
        <w:ind w:left="360"/>
      </w:pPr>
      <w:r>
        <w:rPr>
          <w:rFonts w:ascii="Calibri" w:hAnsi="Calibri"/>
          <w:b w:val="0"/>
          <w:i w:val="0"/>
          <w:color w:val="333333"/>
          <w:sz w:val="21"/>
        </w:rPr>
        <w:t>Row-wise computation (.apply(), vectorized column arithmetic)</w:t>
      </w:r>
    </w:p>
    <w:p>
      <w:pPr>
        <w:pStyle w:val="ListBullet"/>
        <w:spacing w:after="40"/>
        <w:ind w:left="360"/>
      </w:pPr>
      <w:r>
        <w:rPr>
          <w:rFonts w:ascii="Calibri" w:hAnsi="Calibri"/>
          <w:b w:val="0"/>
          <w:i w:val="0"/>
          <w:color w:val="333333"/>
          <w:sz w:val="21"/>
        </w:rPr>
        <w:t>Multi-column merges (.merge() with how='left', on=['col1', 'col2'])</w:t>
      </w:r>
    </w:p>
    <w:p>
      <w:pPr>
        <w:pStyle w:val="ListBullet"/>
        <w:spacing w:after="40"/>
        <w:ind w:left="360"/>
      </w:pPr>
      <w:r>
        <w:rPr>
          <w:rFonts w:ascii="Calibri" w:hAnsi="Calibri"/>
          <w:b w:val="0"/>
          <w:i w:val="0"/>
          <w:color w:val="333333"/>
          <w:sz w:val="21"/>
        </w:rPr>
        <w:t>GroupBy aggregations (.groupby().agg())</w:t>
      </w:r>
    </w:p>
    <w:p>
      <w:pPr>
        <w:pStyle w:val="ListBullet"/>
        <w:spacing w:after="40"/>
        <w:ind w:left="360"/>
      </w:pPr>
      <w:r>
        <w:rPr>
          <w:rFonts w:ascii="Calibri" w:hAnsi="Calibri"/>
          <w:b w:val="0"/>
          <w:i w:val="0"/>
          <w:color w:val="333333"/>
          <w:sz w:val="21"/>
        </w:rPr>
        <w:t>Handling NaN and None safely (.fillna(), .dropna(), .isna())</w:t>
      </w:r>
    </w:p>
    <w:p>
      <w:pPr>
        <w:pStyle w:val="ListBullet"/>
        <w:spacing w:after="40"/>
        <w:ind w:left="360"/>
      </w:pPr>
      <w:r>
        <w:rPr>
          <w:rFonts w:ascii="Calibri" w:hAnsi="Calibri"/>
          <w:b w:val="0"/>
          <w:i w:val="0"/>
          <w:color w:val="333333"/>
          <w:sz w:val="21"/>
        </w:rPr>
        <w:t>Avoiding ChainedAssignmentError in pandas 2 - use df.loc[:, col] = value pattern</w:t>
      </w:r>
    </w:p>
    <w:p>
      <w:pPr>
        <w:pStyle w:val="ListBullet"/>
        <w:spacing w:after="40"/>
        <w:ind w:left="360"/>
      </w:pPr>
      <w:r>
        <w:rPr>
          <w:rFonts w:ascii="Calibri" w:hAnsi="Calibri"/>
          <w:b w:val="0"/>
          <w:i w:val="0"/>
          <w:color w:val="333333"/>
          <w:sz w:val="21"/>
        </w:rPr>
        <w:t>Column deduplication after merges: df.loc[:, ~df.columns.duplicated()]</w:t>
      </w:r>
    </w:p>
    <w:p>
      <w:pPr>
        <w:pStyle w:val="ListBullet"/>
        <w:spacing w:after="40"/>
        <w:ind w:left="360"/>
      </w:pPr>
      <w:r>
        <w:rPr>
          <w:rFonts w:ascii="Calibri" w:hAnsi="Calibri"/>
          <w:b w:val="0"/>
          <w:i w:val="0"/>
          <w:color w:val="333333"/>
          <w:sz w:val="21"/>
        </w:rPr>
        <w:t>DateOffset arithmetic for loan date calculations</w:t>
      </w:r>
    </w:p>
    <w:p>
      <w:pPr>
        <w:spacing w:before="200" w:after="60"/>
      </w:pPr>
      <w:r>
        <w:rPr>
          <w:rFonts w:ascii="Calibri" w:hAnsi="Calibri"/>
          <w:b/>
          <w:i w:val="0"/>
          <w:color w:val="2E86C1"/>
          <w:sz w:val="22"/>
        </w:rPr>
        <w:t>numpy / scipy Skills</w:t>
      </w:r>
    </w:p>
    <w:p>
      <w:pPr>
        <w:pStyle w:val="ListBullet"/>
        <w:spacing w:after="40"/>
        <w:ind w:left="360"/>
      </w:pPr>
      <w:r>
        <w:rPr>
          <w:rFonts w:ascii="Calibri" w:hAnsi="Calibri"/>
          <w:b w:val="0"/>
          <w:i w:val="0"/>
          <w:color w:val="333333"/>
          <w:sz w:val="21"/>
        </w:rPr>
        <w:t>Vectorized array operations (np.where, np.cumsum, np.maximum)</w:t>
      </w:r>
    </w:p>
    <w:p>
      <w:pPr>
        <w:pStyle w:val="ListBullet"/>
        <w:spacing w:after="40"/>
        <w:ind w:left="360"/>
      </w:pPr>
      <w:r>
        <w:rPr>
          <w:rFonts w:ascii="Calibri" w:hAnsi="Calibri"/>
          <w:b w:val="0"/>
          <w:i w:val="0"/>
          <w:color w:val="333333"/>
          <w:sz w:val="21"/>
        </w:rPr>
        <w:t>numpy_financial: npf.pmt() for level-pay calculation, npf.irr() for IRR</w:t>
      </w:r>
    </w:p>
    <w:p>
      <w:pPr>
        <w:pStyle w:val="ListBullet"/>
        <w:spacing w:after="40"/>
        <w:ind w:left="360"/>
      </w:pPr>
      <w:r>
        <w:rPr>
          <w:rFonts w:ascii="Calibri" w:hAnsi="Calibri"/>
          <w:b w:val="0"/>
          <w:i w:val="0"/>
          <w:color w:val="333333"/>
          <w:sz w:val="21"/>
        </w:rPr>
        <w:t>scipy.optimize.newton() for XIRR root-finding (irregular cashflow dates)</w:t>
      </w:r>
    </w:p>
    <w:p>
      <w:pPr>
        <w:pStyle w:val="ListBullet"/>
        <w:spacing w:after="40"/>
        <w:ind w:left="360"/>
      </w:pPr>
      <w:r>
        <w:rPr>
          <w:rFonts w:ascii="Calibri" w:hAnsi="Calibri"/>
          <w:b w:val="0"/>
          <w:i w:val="0"/>
          <w:color w:val="333333"/>
          <w:sz w:val="21"/>
        </w:rPr>
        <w:t>Understanding floating-point precision limitations and when to prefer Decimal</w:t>
      </w:r>
    </w:p>
    <w:p>
      <w:pPr>
        <w:spacing w:before="200" w:after="60"/>
      </w:pPr>
      <w:r>
        <w:rPr>
          <w:rFonts w:ascii="Calibri" w:hAnsi="Calibri"/>
          <w:b/>
          <w:i w:val="0"/>
          <w:color w:val="2E86C1"/>
          <w:sz w:val="22"/>
        </w:rPr>
        <w:t>SQLAlchemy 2.0 Skills</w:t>
      </w:r>
    </w:p>
    <w:p>
      <w:pPr>
        <w:pStyle w:val="ListBullet"/>
        <w:spacing w:after="40"/>
        <w:ind w:left="360"/>
      </w:pPr>
      <w:r>
        <w:rPr>
          <w:rFonts w:ascii="Calibri" w:hAnsi="Calibri"/>
          <w:b w:val="0"/>
          <w:i w:val="0"/>
          <w:color w:val="333333"/>
          <w:sz w:val="21"/>
        </w:rPr>
        <w:t>ORM model definition (mapped_column, relationship, ForeignKey)</w:t>
      </w:r>
    </w:p>
    <w:p>
      <w:pPr>
        <w:pStyle w:val="ListBullet"/>
        <w:spacing w:after="40"/>
        <w:ind w:left="360"/>
      </w:pPr>
      <w:r>
        <w:rPr>
          <w:rFonts w:ascii="Calibri" w:hAnsi="Calibri"/>
          <w:b w:val="0"/>
          <w:i w:val="0"/>
          <w:color w:val="333333"/>
          <w:sz w:val="21"/>
        </w:rPr>
        <w:t>Session lifecycle management (get_db dependency injection in FastAPI)</w:t>
      </w:r>
    </w:p>
    <w:p>
      <w:pPr>
        <w:pStyle w:val="ListBullet"/>
        <w:spacing w:after="40"/>
        <w:ind w:left="360"/>
      </w:pPr>
      <w:r>
        <w:rPr>
          <w:rFonts w:ascii="Calibri" w:hAnsi="Calibri"/>
          <w:b w:val="0"/>
          <w:i w:val="0"/>
          <w:color w:val="333333"/>
          <w:sz w:val="21"/>
        </w:rPr>
        <w:t>Async sessions for non-blocking DB queries in API routes</w:t>
      </w:r>
    </w:p>
    <w:p>
      <w:pPr>
        <w:pStyle w:val="ListBullet"/>
        <w:spacing w:after="40"/>
        <w:ind w:left="360"/>
      </w:pPr>
      <w:r>
        <w:rPr>
          <w:rFonts w:ascii="Calibri" w:hAnsi="Calibri"/>
          <w:b w:val="0"/>
          <w:i w:val="0"/>
          <w:color w:val="333333"/>
          <w:sz w:val="21"/>
        </w:rPr>
        <w:t>Alembic: writing migration scripts, upgrade/downgrade functions, autogenerate</w:t>
      </w:r>
    </w:p>
    <w:p>
      <w:pPr>
        <w:pStyle w:val="ListBullet"/>
        <w:spacing w:after="40"/>
        <w:ind w:left="360"/>
      </w:pPr>
      <w:r>
        <w:rPr>
          <w:rFonts w:ascii="Calibri" w:hAnsi="Calibri"/>
          <w:b w:val="0"/>
          <w:i w:val="0"/>
          <w:color w:val="333333"/>
          <w:sz w:val="21"/>
        </w:rPr>
        <w:t>Raw SQL via text() for complex queries not suited to ORM</w:t>
      </w:r>
    </w:p>
    <w:p>
      <w:pPr>
        <w:spacing w:before="200" w:after="60"/>
      </w:pPr>
      <w:r>
        <w:rPr>
          <w:rFonts w:ascii="Calibri" w:hAnsi="Calibri"/>
          <w:b/>
          <w:i w:val="0"/>
          <w:color w:val="2E86C1"/>
          <w:sz w:val="22"/>
        </w:rPr>
        <w:t>FastAPI Skills</w:t>
      </w:r>
    </w:p>
    <w:p>
      <w:pPr>
        <w:pStyle w:val="ListBullet"/>
        <w:spacing w:after="40"/>
        <w:ind w:left="360"/>
      </w:pPr>
      <w:r>
        <w:rPr>
          <w:rFonts w:ascii="Calibri" w:hAnsi="Calibri"/>
          <w:b w:val="0"/>
          <w:i w:val="0"/>
          <w:color w:val="333333"/>
          <w:sz w:val="21"/>
        </w:rPr>
        <w:t>Router organization - APIRouter with prefix and tags</w:t>
      </w:r>
    </w:p>
    <w:p>
      <w:pPr>
        <w:pStyle w:val="ListBullet"/>
        <w:spacing w:after="40"/>
        <w:ind w:left="360"/>
      </w:pPr>
      <w:r>
        <w:rPr>
          <w:rFonts w:ascii="Calibri" w:hAnsi="Calibri"/>
          <w:b w:val="0"/>
          <w:i w:val="0"/>
          <w:color w:val="333333"/>
          <w:sz w:val="21"/>
        </w:rPr>
        <w:t>Dependency injection - Depends(get_db), Depends(get_current_user)</w:t>
      </w:r>
    </w:p>
    <w:p>
      <w:pPr>
        <w:pStyle w:val="ListBullet"/>
        <w:spacing w:after="40"/>
        <w:ind w:left="360"/>
      </w:pPr>
      <w:r>
        <w:rPr>
          <w:rFonts w:ascii="Calibri" w:hAnsi="Calibri"/>
          <w:b w:val="0"/>
          <w:i w:val="0"/>
          <w:color w:val="333333"/>
          <w:sz w:val="21"/>
        </w:rPr>
        <w:t>Background tasks - BackgroundTasks for fire-and-forget pipeline execution</w:t>
      </w:r>
    </w:p>
    <w:p>
      <w:pPr>
        <w:pStyle w:val="ListBullet"/>
        <w:spacing w:after="40"/>
        <w:ind w:left="360"/>
      </w:pPr>
      <w:r>
        <w:rPr>
          <w:rFonts w:ascii="Calibri" w:hAnsi="Calibri"/>
          <w:b w:val="0"/>
          <w:i w:val="0"/>
          <w:color w:val="333333"/>
          <w:sz w:val="21"/>
        </w:rPr>
        <w:t>File upload handling - UploadFile, multipart/form-data</w:t>
      </w:r>
    </w:p>
    <w:p>
      <w:pPr>
        <w:pStyle w:val="ListBullet"/>
        <w:spacing w:after="40"/>
        <w:ind w:left="360"/>
      </w:pPr>
      <w:r>
        <w:rPr>
          <w:rFonts w:ascii="Calibri" w:hAnsi="Calibri"/>
          <w:b w:val="0"/>
          <w:i w:val="0"/>
          <w:color w:val="333333"/>
          <w:sz w:val="21"/>
        </w:rPr>
        <w:t>Response models - response_model=SomeSchema for automatic serialization</w:t>
      </w:r>
    </w:p>
    <w:p>
      <w:pPr>
        <w:pStyle w:val="ListBullet"/>
        <w:spacing w:after="40"/>
        <w:ind w:left="360"/>
      </w:pPr>
      <w:r>
        <w:rPr>
          <w:rFonts w:ascii="Calibri" w:hAnsi="Calibri"/>
          <w:b w:val="0"/>
          <w:i w:val="0"/>
          <w:color w:val="333333"/>
          <w:sz w:val="21"/>
        </w:rPr>
        <w:t>HTTPException with appropriate status codes and detail messages</w:t>
      </w:r>
    </w:p>
    <w:p>
      <w:pPr>
        <w:pStyle w:val="ListBullet"/>
        <w:spacing w:after="40"/>
        <w:ind w:left="360"/>
      </w:pPr>
      <w:r>
        <w:rPr>
          <w:rFonts w:ascii="Calibri" w:hAnsi="Calibri"/>
          <w:b w:val="0"/>
          <w:i w:val="0"/>
          <w:color w:val="333333"/>
          <w:sz w:val="21"/>
        </w:rPr>
        <w:t>Lifespan events (startup/shutdown) for scheduler and connection pool initialization</w:t>
      </w:r>
    </w:p>
    <w:p>
      <w:pPr>
        <w:spacing w:before="200" w:after="60"/>
      </w:pPr>
      <w:r>
        <w:rPr>
          <w:rFonts w:ascii="Calibri" w:hAnsi="Calibri"/>
          <w:b/>
          <w:i w:val="0"/>
          <w:color w:val="2E86C1"/>
          <w:sz w:val="22"/>
        </w:rPr>
        <w:t>AWS / boto3 Skills</w:t>
      </w:r>
    </w:p>
    <w:p>
      <w:pPr>
        <w:pStyle w:val="ListBullet"/>
        <w:spacing w:after="40"/>
        <w:ind w:left="360"/>
      </w:pPr>
      <w:r>
        <w:rPr>
          <w:rFonts w:ascii="Calibri" w:hAnsi="Calibri"/>
          <w:b w:val="0"/>
          <w:i w:val="0"/>
          <w:color w:val="333333"/>
          <w:sz w:val="21"/>
        </w:rPr>
        <w:t>S3: put_object, get_object, list_objects_v2, generate_presigned_url</w:t>
      </w:r>
    </w:p>
    <w:p>
      <w:pPr>
        <w:pStyle w:val="ListBullet"/>
        <w:spacing w:after="40"/>
        <w:ind w:left="360"/>
      </w:pPr>
      <w:r>
        <w:rPr>
          <w:rFonts w:ascii="Calibri" w:hAnsi="Calibri"/>
          <w:b w:val="0"/>
          <w:i w:val="0"/>
          <w:color w:val="333333"/>
          <w:sz w:val="21"/>
        </w:rPr>
        <w:t>ECS: run_task with container overrides for cashflow worker launch</w:t>
      </w:r>
    </w:p>
    <w:p>
      <w:pPr>
        <w:pStyle w:val="ListBullet"/>
        <w:spacing w:after="40"/>
        <w:ind w:left="360"/>
      </w:pPr>
      <w:r>
        <w:rPr>
          <w:rFonts w:ascii="Calibri" w:hAnsi="Calibri"/>
          <w:b w:val="0"/>
          <w:i w:val="0"/>
          <w:color w:val="333333"/>
          <w:sz w:val="21"/>
        </w:rPr>
        <w:t>Secrets Manager: get_secret_value for DATABASE_URL and SECRET_KEY at startup</w:t>
      </w:r>
    </w:p>
    <w:p>
      <w:pPr>
        <w:pStyle w:val="ListBullet"/>
        <w:spacing w:after="40"/>
        <w:ind w:left="360"/>
      </w:pPr>
      <w:r>
        <w:rPr>
          <w:rFonts w:ascii="Calibri" w:hAnsi="Calibri"/>
          <w:b w:val="0"/>
          <w:i w:val="0"/>
          <w:color w:val="333333"/>
          <w:sz w:val="21"/>
        </w:rPr>
        <w:t>IAM: understanding role-based access vs static credentials (OIDC in CI)</w:t>
      </w:r>
    </w:p>
    <w:p>
      <w:pPr>
        <w:spacing w:before="360" w:after="120"/>
        <w:pBdr>
          <w:bottom w:val="single" w:sz="6" w:space="1" w:color="1F497D"/>
        </w:pBdr>
      </w:pPr>
      <w:r>
        <w:rPr>
          <w:rFonts w:ascii="Calibri" w:hAnsi="Calibri"/>
          <w:b/>
          <w:i w:val="0"/>
          <w:color w:val="1F497D"/>
          <w:sz w:val="26"/>
        </w:rPr>
        <w:t>5. FINANCIAL MATHEMATICS</w:t>
      </w:r>
    </w:p>
    <w:p>
      <w:pPr>
        <w:spacing w:before="200" w:after="60"/>
      </w:pPr>
      <w:r>
        <w:rPr>
          <w:rFonts w:ascii="Calibri" w:hAnsi="Calibri"/>
          <w:b/>
          <w:i w:val="0"/>
          <w:color w:val="2E86C1"/>
          <w:sz w:val="22"/>
        </w:rPr>
        <w:t>Overview</w:t>
      </w:r>
    </w:p>
    <w:p>
      <w:pPr>
        <w:spacing w:after="80"/>
      </w:pPr>
      <w:r>
        <w:rPr>
          <w:rFonts w:ascii="Calibri" w:hAnsi="Calibri"/>
          <w:b w:val="0"/>
          <w:i w:val="0"/>
          <w:color w:val="333333"/>
          <w:sz w:val="21"/>
        </w:rPr>
        <w:t>The calculation engine implements several interconnected financial models. Developers do not need to be quants, but must understand the mechanics well enough to implement, test, and debug them correctly. Monetary values MUST always use decimal.Decimal or NUMERIC(18,6) in the database - never Python float for accumulating money.</w:t>
      </w:r>
    </w:p>
    <w:p>
      <w:pPr>
        <w:spacing w:before="200" w:after="60"/>
      </w:pPr>
      <w:r>
        <w:rPr>
          <w:rFonts w:ascii="Calibri" w:hAnsi="Calibri"/>
          <w:b/>
          <w:i w:val="0"/>
          <w:color w:val="2E86C1"/>
          <w:sz w:val="22"/>
        </w:rPr>
        <w:t>5.1  Amortization Schedules</w:t>
      </w:r>
    </w:p>
    <w:p>
      <w:pPr>
        <w:spacing w:after="80"/>
      </w:pPr>
      <w:r>
        <w:rPr>
          <w:rFonts w:ascii="Calibri" w:hAnsi="Calibri"/>
          <w:b w:val="0"/>
          <w:i w:val="0"/>
          <w:color w:val="333333"/>
          <w:sz w:val="21"/>
        </w:rPr>
        <w:t>File: backend/cashflow/compute/amortization.py</w:t>
      </w:r>
    </w:p>
    <w:p>
      <w:pPr>
        <w:spacing w:after="80"/>
      </w:pPr>
      <w:r>
        <w:rPr>
          <w:rFonts w:ascii="Calibri" w:hAnsi="Calibri"/>
          <w:b w:val="0"/>
          <w:i w:val="0"/>
          <w:color w:val="333333"/>
          <w:sz w:val="21"/>
        </w:rPr>
        <w:t>Three schedule types are supported:</w:t>
      </w:r>
    </w:p>
    <w:p>
      <w:pPr>
        <w:spacing w:before="120" w:after="40"/>
      </w:pPr>
      <w:r>
        <w:rPr>
          <w:rFonts w:ascii="Calibri" w:hAnsi="Calibri"/>
          <w:b/>
          <w:i/>
          <w:color w:val="333333"/>
          <w:sz w:val="21"/>
        </w:rPr>
        <w:t>Level-Pay (Standard Mortgage)</w:t>
      </w:r>
    </w:p>
    <w:p>
      <w:pPr>
        <w:spacing w:after="80"/>
      </w:pPr>
      <w:r>
        <w:rPr>
          <w:rFonts w:ascii="Calibri" w:hAnsi="Calibri"/>
          <w:b w:val="0"/>
          <w:i w:val="0"/>
          <w:color w:val="333333"/>
          <w:sz w:val="21"/>
        </w:rPr>
        <w:t>The most common type. A constant periodic payment is derived from the PMT formula, and each payment is split between interest and principal reduction.</w:t>
      </w:r>
    </w:p>
    <w:p>
      <w:pPr>
        <w:spacing w:before="40" w:after="120"/>
        <w:ind w:left="576"/>
      </w:pPr>
      <w:r>
        <w:rPr>
          <w:rFonts w:ascii="Courier New" w:hAnsi="Courier New"/>
          <w:b w:val="0"/>
          <w:i w:val="0"/>
          <w:color w:val="195F30"/>
          <w:sz w:val="19"/>
        </w:rPr>
        <w:t>PMT = P * [r * (1 + r)^n] / [(1 + r)^n - 1]</w:t>
        <w:br/>
        <w:br/>
        <w:t>Where:</w:t>
        <w:br/>
        <w:t xml:space="preserve">  P = principal</w:t>
        <w:br/>
        <w:t xml:space="preserve">  r = periodic_rate = annual_rate / payments_per_year</w:t>
        <w:br/>
        <w:t xml:space="preserve">  n = total payment periods</w:t>
        <w:br/>
        <w:br/>
        <w:t>Interest each period = remaining_balance * r</w:t>
        <w:br/>
        <w:t>Principal each period = PMT - interest</w:t>
      </w:r>
    </w:p>
    <w:p>
      <w:pPr>
        <w:pStyle w:val="ListBullet"/>
        <w:spacing w:after="40"/>
        <w:ind w:left="360"/>
      </w:pPr>
      <w:r>
        <w:rPr>
          <w:rFonts w:ascii="Calibri" w:hAnsi="Calibri"/>
          <w:b w:val="0"/>
          <w:i w:val="0"/>
          <w:color w:val="333333"/>
          <w:sz w:val="21"/>
        </w:rPr>
        <w:t>Supported frequencies: 12 (monthly), 4 (quarterly), 2 (semiannual)</w:t>
      </w:r>
    </w:p>
    <w:p>
      <w:pPr>
        <w:pStyle w:val="ListBullet"/>
        <w:spacing w:after="40"/>
        <w:ind w:left="360"/>
      </w:pPr>
      <w:r>
        <w:rPr>
          <w:rFonts w:ascii="Calibri" w:hAnsi="Calibri"/>
          <w:b w:val="0"/>
          <w:i w:val="0"/>
          <w:color w:val="333333"/>
          <w:sz w:val="21"/>
        </w:rPr>
        <w:t>Edge case: zero interest rate - equal principal payments each period</w:t>
      </w:r>
    </w:p>
    <w:p>
      <w:pPr>
        <w:spacing w:before="120" w:after="40"/>
      </w:pPr>
      <w:r>
        <w:rPr>
          <w:rFonts w:ascii="Calibri" w:hAnsi="Calibri"/>
          <w:b/>
          <w:i/>
          <w:color w:val="333333"/>
          <w:sz w:val="21"/>
        </w:rPr>
        <w:t>Bullet (Interest-Only + Balloon)</w:t>
      </w:r>
    </w:p>
    <w:p>
      <w:pPr>
        <w:spacing w:after="80"/>
      </w:pPr>
      <w:r>
        <w:rPr>
          <w:rFonts w:ascii="Calibri" w:hAnsi="Calibri"/>
          <w:b w:val="0"/>
          <w:i w:val="0"/>
          <w:color w:val="333333"/>
          <w:sz w:val="21"/>
        </w:rPr>
        <w:t>Interest is paid each period; the full principal is returned at maturity. Used for certain structured products and short-term loans.</w:t>
      </w:r>
    </w:p>
    <w:p>
      <w:pPr>
        <w:spacing w:before="40" w:after="120"/>
        <w:ind w:left="576"/>
      </w:pPr>
      <w:r>
        <w:rPr>
          <w:rFonts w:ascii="Courier New" w:hAnsi="Courier New"/>
          <w:b w:val="0"/>
          <w:i w:val="0"/>
          <w:color w:val="195F30"/>
          <w:sz w:val="19"/>
        </w:rPr>
        <w:t>Interest each period = principal * (annual_rate / frequency)</w:t>
        <w:br/>
        <w:t>Final period payment  = interest + principal  (balloon)</w:t>
      </w:r>
    </w:p>
    <w:p>
      <w:pPr>
        <w:spacing w:before="120" w:after="40"/>
      </w:pPr>
      <w:r>
        <w:rPr>
          <w:rFonts w:ascii="Calibri" w:hAnsi="Calibri"/>
          <w:b/>
          <w:i/>
          <w:color w:val="333333"/>
          <w:sz w:val="21"/>
        </w:rPr>
        <w:t>Custom Schedule</w:t>
      </w:r>
    </w:p>
    <w:p>
      <w:pPr>
        <w:spacing w:after="80"/>
      </w:pPr>
      <w:r>
        <w:rPr>
          <w:rFonts w:ascii="Calibri" w:hAnsi="Calibri"/>
          <w:b w:val="0"/>
          <w:i w:val="0"/>
          <w:color w:val="333333"/>
          <w:sz w:val="21"/>
        </w:rPr>
        <w:t>Explicit principal and interest amounts are provided for each period. The function validates sequential completeness and calculates running remaining balance.</w:t>
      </w:r>
    </w:p>
    <w:p>
      <w:pPr>
        <w:spacing w:before="200" w:after="60"/>
      </w:pPr>
      <w:r>
        <w:rPr>
          <w:rFonts w:ascii="Calibri" w:hAnsi="Calibri"/>
          <w:b/>
          <w:i w:val="0"/>
          <w:color w:val="2E86C1"/>
          <w:sz w:val="22"/>
        </w:rPr>
        <w:t>5.2  Prepayment Modeling</w:t>
      </w:r>
    </w:p>
    <w:p>
      <w:pPr>
        <w:spacing w:after="80"/>
      </w:pPr>
      <w:r>
        <w:rPr>
          <w:rFonts w:ascii="Calibri" w:hAnsi="Calibri"/>
          <w:b w:val="0"/>
          <w:i w:val="0"/>
          <w:color w:val="333333"/>
          <w:sz w:val="21"/>
        </w:rPr>
        <w:t>File: backend/cashflow/compute/prepayment.py</w:t>
      </w:r>
    </w:p>
    <w:p>
      <w:pPr>
        <w:spacing w:after="80"/>
      </w:pPr>
      <w:r>
        <w:rPr>
          <w:rFonts w:ascii="Calibri" w:hAnsi="Calibri"/>
          <w:b w:val="0"/>
          <w:i w:val="0"/>
          <w:color w:val="333333"/>
          <w:sz w:val="21"/>
        </w:rPr>
        <w:t>Borrowers often repay loans early. The prepayment model projects this voluntary early repayment so cashflow timing can be accurately modeled.</w:t>
      </w:r>
    </w:p>
    <w:p>
      <w:pPr>
        <w:spacing w:before="120" w:after="40"/>
      </w:pPr>
      <w:r>
        <w:rPr>
          <w:rFonts w:ascii="Calibri" w:hAnsi="Calibri"/>
          <w:b/>
          <w:i/>
          <w:color w:val="333333"/>
          <w:sz w:val="21"/>
        </w:rPr>
        <w:t>CPR / SMM Relationship</w:t>
      </w:r>
    </w:p>
    <w:p>
      <w:pPr>
        <w:spacing w:before="40" w:after="120"/>
        <w:ind w:left="576"/>
      </w:pPr>
      <w:r>
        <w:rPr>
          <w:rFonts w:ascii="Courier New" w:hAnsi="Courier New"/>
          <w:b w:val="0"/>
          <w:i w:val="0"/>
          <w:color w:val="195F30"/>
          <w:sz w:val="19"/>
        </w:rPr>
        <w:t>CPR (Conditional Prepayment Rate) = annual voluntary prepayment rate (decimal)</w:t>
        <w:br/>
        <w:t>SMM (Single Monthly Mortality)     = monthly equivalent</w:t>
        <w:br/>
        <w:br/>
        <w:t>SMM = 1 - (1 - CPR)^(1/12)</w:t>
        <w:br/>
        <w:br/>
        <w:t>Prepayment in period t = remaining_balance_t * SMM</w:t>
      </w:r>
    </w:p>
    <w:p>
      <w:pPr>
        <w:spacing w:before="120" w:after="40"/>
      </w:pPr>
      <w:r>
        <w:rPr>
          <w:rFonts w:ascii="Calibri" w:hAnsi="Calibri"/>
          <w:b/>
          <w:i/>
          <w:color w:val="333333"/>
          <w:sz w:val="21"/>
        </w:rPr>
        <w:t>PSA Standard Model</w:t>
      </w:r>
    </w:p>
    <w:p>
      <w:pPr>
        <w:spacing w:after="80"/>
      </w:pPr>
      <w:r>
        <w:rPr>
          <w:rFonts w:ascii="Calibri" w:hAnsi="Calibri"/>
          <w:b w:val="0"/>
          <w:i w:val="0"/>
          <w:color w:val="333333"/>
          <w:sz w:val="21"/>
        </w:rPr>
        <w:t>The PSA (Public Securities Association) model ramps the CPR during the first 30 months of a loan, then holds it constant. This reflects real-world behavior where newly originated loans prepay less frequently.</w:t>
      </w:r>
    </w:p>
    <w:p>
      <w:pPr>
        <w:spacing w:before="40" w:after="120"/>
        <w:ind w:left="576"/>
      </w:pPr>
      <w:r>
        <w:rPr>
          <w:rFonts w:ascii="Courier New" w:hAnsi="Courier New"/>
          <w:b w:val="0"/>
          <w:i w:val="0"/>
          <w:color w:val="195F30"/>
          <w:sz w:val="19"/>
        </w:rPr>
        <w:t>PSA 100% baseline:</w:t>
        <w:br/>
        <w:t xml:space="preserve">  Month 1-30: CPR = month * 0.2%   (ramps from 0.2% to 6.0%)</w:t>
        <w:br/>
        <w:t xml:space="preserve">  Month 31+ : CPR = 6.0% (flat)</w:t>
        <w:br/>
        <w:br/>
        <w:t>PSA N%: all CPRs scaled by N/100</w:t>
        <w:br/>
        <w:t xml:space="preserve">  e.g., PSA 150% =&gt; month 30 CPR = 9.0%</w:t>
      </w:r>
    </w:p>
    <w:p>
      <w:pPr>
        <w:spacing w:before="120" w:after="40"/>
      </w:pPr>
      <w:r>
        <w:rPr>
          <w:rFonts w:ascii="Calibri" w:hAnsi="Calibri"/>
          <w:b/>
          <w:i/>
          <w:color w:val="333333"/>
          <w:sz w:val="21"/>
        </w:rPr>
        <w:t>Constant CPR Model</w:t>
      </w:r>
    </w:p>
    <w:p>
      <w:pPr>
        <w:spacing w:after="80"/>
      </w:pPr>
      <w:r>
        <w:rPr>
          <w:rFonts w:ascii="Calibri" w:hAnsi="Calibri"/>
          <w:b w:val="0"/>
          <w:i w:val="0"/>
          <w:color w:val="333333"/>
          <w:sz w:val="21"/>
        </w:rPr>
        <w:t>A uniform prepayment rate applied across all periods - simpler assumption for stable portfolios.</w:t>
      </w:r>
    </w:p>
    <w:p>
      <w:pPr>
        <w:spacing w:before="200" w:after="60"/>
      </w:pPr>
      <w:r>
        <w:rPr>
          <w:rFonts w:ascii="Calibri" w:hAnsi="Calibri"/>
          <w:b/>
          <w:i w:val="0"/>
          <w:color w:val="2E86C1"/>
          <w:sz w:val="22"/>
        </w:rPr>
        <w:t>5.3  Default Model (CDR)</w:t>
      </w:r>
    </w:p>
    <w:p>
      <w:pPr>
        <w:spacing w:after="80"/>
      </w:pPr>
      <w:r>
        <w:rPr>
          <w:rFonts w:ascii="Calibri" w:hAnsi="Calibri"/>
          <w:b w:val="0"/>
          <w:i w:val="0"/>
          <w:color w:val="333333"/>
          <w:sz w:val="21"/>
        </w:rPr>
        <w:t>File: backend/cashflow/compute/default_model.py</w:t>
      </w:r>
    </w:p>
    <w:p>
      <w:pPr>
        <w:spacing w:before="40" w:after="120"/>
        <w:ind w:left="576"/>
      </w:pPr>
      <w:r>
        <w:rPr>
          <w:rFonts w:ascii="Courier New" w:hAnsi="Courier New"/>
          <w:b w:val="0"/>
          <w:i w:val="0"/>
          <w:color w:val="195F30"/>
          <w:sz w:val="19"/>
        </w:rPr>
        <w:t>CDR (Conditional Default Rate) = annual probability of default (decimal)</w:t>
        <w:br/>
        <w:t>MDR (Monthly Default Rate)     = monthly equivalent</w:t>
        <w:br/>
        <w:br/>
        <w:t>MDR = 1 - (1 - CDR)^(1/12)</w:t>
        <w:br/>
        <w:br/>
        <w:t>Defaults in period t = performing_balance_t * MDR</w:t>
        <w:br/>
        <w:br/>
        <w:t>Recovery (3-tranche, lagged):</w:t>
        <w:br/>
        <w:t xml:space="preserve">  Tranche 1: 1/3 of defaulted principal recovered at month +16</w:t>
        <w:br/>
        <w:t xml:space="preserve">  Tranche 2: 1/3 recovered at month +28</w:t>
        <w:br/>
        <w:t xml:space="preserve">  Tranche 3: 1/3 recovered at month +40</w:t>
      </w:r>
    </w:p>
    <w:p>
      <w:pPr>
        <w:pStyle w:val="ListBullet"/>
        <w:spacing w:after="40"/>
        <w:ind w:left="360"/>
      </w:pPr>
      <w:r>
        <w:rPr>
          <w:rFonts w:ascii="Calibri" w:hAnsi="Calibri"/>
          <w:b w:val="0"/>
          <w:i w:val="0"/>
          <w:color w:val="333333"/>
          <w:sz w:val="21"/>
        </w:rPr>
        <w:t>Loss Severity = 1 - Recovery Rate (the portion of defaulted balance that is permanently lost)</w:t>
      </w:r>
    </w:p>
    <w:p>
      <w:pPr>
        <w:pStyle w:val="ListBullet"/>
        <w:spacing w:after="40"/>
        <w:ind w:left="360"/>
      </w:pPr>
      <w:r>
        <w:rPr>
          <w:rFonts w:ascii="Calibri" w:hAnsi="Calibri"/>
          <w:b w:val="0"/>
          <w:i w:val="0"/>
          <w:color w:val="333333"/>
          <w:sz w:val="21"/>
        </w:rPr>
        <w:t>Net cashflow must account for both scheduled amortization and expected credit losses</w:t>
      </w:r>
    </w:p>
    <w:p>
      <w:pPr>
        <w:spacing w:before="200" w:after="60"/>
      </w:pPr>
      <w:r>
        <w:rPr>
          <w:rFonts w:ascii="Calibri" w:hAnsi="Calibri"/>
          <w:b/>
          <w:i w:val="0"/>
          <w:color w:val="2E86C1"/>
          <w:sz w:val="22"/>
        </w:rPr>
        <w:t>5.4  Behavioral Cashflow Model and Loan Pricing</w:t>
      </w:r>
    </w:p>
    <w:p>
      <w:pPr>
        <w:spacing w:after="80"/>
      </w:pPr>
      <w:r>
        <w:rPr>
          <w:rFonts w:ascii="Calibri" w:hAnsi="Calibri"/>
          <w:b w:val="0"/>
          <w:i w:val="0"/>
          <w:color w:val="333333"/>
          <w:sz w:val="21"/>
        </w:rPr>
        <w:t>File: backend/cashflow/compute/behavioral_model.py</w:t>
      </w:r>
    </w:p>
    <w:p>
      <w:pPr>
        <w:spacing w:after="80"/>
      </w:pPr>
      <w:r>
        <w:rPr>
          <w:rFonts w:ascii="Calibri" w:hAnsi="Calibri"/>
          <w:b w:val="0"/>
          <w:i w:val="0"/>
          <w:color w:val="333333"/>
          <w:sz w:val="21"/>
        </w:rPr>
        <w:t>This is the core pricing engine. It combines amortization, CDR/CPR assumptions, and recovery timing to produce a full projected cashflow schedule per loan. Two pricing cases are computed:</w:t>
      </w:r>
    </w:p>
    <w:p>
      <w:pPr>
        <w:pStyle w:val="ListBullet"/>
        <w:spacing w:after="40"/>
        <w:ind w:left="360"/>
      </w:pPr>
      <w:r>
        <w:rPr>
          <w:rFonts w:ascii="Calibri" w:hAnsi="Calibri"/>
          <w:b w:val="0"/>
          <w:i w:val="0"/>
          <w:color w:val="333333"/>
          <w:sz w:val="21"/>
        </w:rPr>
        <w:t>SFC case: uses the seller's (counterparty's) CDR/CPR assumptions</w:t>
      </w:r>
    </w:p>
    <w:p>
      <w:pPr>
        <w:pStyle w:val="ListBullet"/>
        <w:spacing w:after="40"/>
        <w:ind w:left="360"/>
      </w:pPr>
      <w:r>
        <w:rPr>
          <w:rFonts w:ascii="Calibri" w:hAnsi="Calibri"/>
          <w:b w:val="0"/>
          <w:i w:val="0"/>
          <w:color w:val="333333"/>
          <w:sz w:val="21"/>
        </w:rPr>
        <w:t>OUR case: uses Intrepid's own (more conservative) CDR/CPR assumptions</w:t>
      </w:r>
    </w:p>
    <w:p>
      <w:pPr>
        <w:spacing w:after="80"/>
      </w:pPr>
      <w:r>
        <w:rPr>
          <w:rFonts w:ascii="Calibri" w:hAnsi="Calibri"/>
          <w:b w:val="0"/>
          <w:i w:val="0"/>
          <w:color w:val="333333"/>
          <w:sz w:val="21"/>
        </w:rPr>
        <w:t>Loan type dispatch controls which sub-model is used:</w:t>
      </w:r>
    </w:p>
    <w:tbl>
      <w:tblPr>
        <w:tblStyle w:val="TableGrid"/>
        <w:tblW w:type="auto" w:w="0"/>
        <w:tblLook w:firstColumn="1" w:firstRow="1" w:lastColumn="0" w:lastRow="0" w:noHBand="0" w:noVBand="1" w:val="04A0"/>
      </w:tblPr>
      <w:tblGrid>
        <w:gridCol w:w="4536"/>
        <w:gridCol w:w="4536"/>
      </w:tblGrid>
      <w:tr>
        <w:tc>
          <w:tcPr>
            <w:tcW w:type="dxa" w:w="4032"/>
            <w:shd w:val="clear" w:color="auto" w:fill="1F497D"/>
          </w:tcPr>
          <w:p>
            <w:r/>
            <w:r>
              <w:rPr>
                <w:rFonts w:ascii="Calibri" w:hAnsi="Calibri"/>
                <w:b/>
                <w:i w:val="0"/>
                <w:color w:val="FFFFFF"/>
                <w:sz w:val="20"/>
              </w:rPr>
              <w:t>Loan Types</w:t>
            </w:r>
          </w:p>
        </w:tc>
        <w:tc>
          <w:tcPr>
            <w:tcW w:type="dxa" w:w="5760"/>
            <w:shd w:val="clear" w:color="auto" w:fill="1F497D"/>
          </w:tcPr>
          <w:p>
            <w:r/>
            <w:r>
              <w:rPr>
                <w:rFonts w:ascii="Calibri" w:hAnsi="Calibri"/>
                <w:b/>
                <w:i w:val="0"/>
                <w:color w:val="FFFFFF"/>
                <w:sz w:val="20"/>
              </w:rPr>
              <w:t>Sub-Model</w:t>
            </w:r>
          </w:p>
        </w:tc>
      </w:tr>
      <w:tr>
        <w:tc>
          <w:tcPr>
            <w:tcW w:type="dxa" w:w="4032"/>
          </w:tcPr>
          <w:p>
            <w:r/>
            <w:r>
              <w:rPr>
                <w:rFonts w:ascii="Calibri" w:hAnsi="Calibri"/>
                <w:b w:val="0"/>
                <w:i w:val="0"/>
                <w:color w:val="333333"/>
                <w:sz w:val="20"/>
              </w:rPr>
              <w:t>ninp, hybrid, wpdi, wpdi_bd</w:t>
            </w:r>
          </w:p>
        </w:tc>
        <w:tc>
          <w:tcPr>
            <w:tcW w:type="dxa" w:w="5760"/>
          </w:tcPr>
          <w:p>
            <w:r/>
            <w:r>
              <w:rPr>
                <w:rFonts w:ascii="Calibri" w:hAnsi="Calibri"/>
                <w:b w:val="0"/>
                <w:i w:val="0"/>
                <w:color w:val="333333"/>
                <w:sz w:val="20"/>
              </w:rPr>
              <w:t>_model_ninp_wpdi() - non-standard promo/interest-only structures</w:t>
            </w:r>
          </w:p>
        </w:tc>
      </w:tr>
      <w:tr>
        <w:tc>
          <w:tcPr>
            <w:tcW w:type="dxa" w:w="4032"/>
          </w:tcPr>
          <w:p>
            <w:r/>
            <w:r>
              <w:rPr>
                <w:rFonts w:ascii="Calibri" w:hAnsi="Calibri"/>
                <w:b w:val="0"/>
                <w:i w:val="0"/>
                <w:color w:val="333333"/>
                <w:sz w:val="20"/>
              </w:rPr>
              <w:t>standard, epni, solar, standard_bd</w:t>
            </w:r>
          </w:p>
        </w:tc>
        <w:tc>
          <w:tcPr>
            <w:tcW w:type="dxa" w:w="5760"/>
          </w:tcPr>
          <w:p>
            <w:r/>
            <w:r>
              <w:rPr>
                <w:rFonts w:ascii="Calibri" w:hAnsi="Calibri"/>
                <w:b w:val="0"/>
                <w:i w:val="0"/>
                <w:color w:val="333333"/>
                <w:sz w:val="20"/>
              </w:rPr>
              <w:t>_model_standard_epni() - conventional level-pay or near-level-pay</w:t>
            </w:r>
          </w:p>
        </w:tc>
      </w:tr>
    </w:tbl>
    <w:p/>
    <w:p>
      <w:pPr>
        <w:spacing w:after="80"/>
      </w:pPr>
      <w:r>
        <w:rPr>
          <w:rFonts w:ascii="Calibri" w:hAnsi="Calibri"/>
          <w:b w:val="0"/>
          <w:i w:val="0"/>
          <w:color w:val="333333"/>
          <w:sz w:val="21"/>
        </w:rPr>
        <w:t>WPDI loans have a promo period (often 0% interest) followed by a fully-amortizing period. A subset of legacy WPDI loans have promo periods capped at 12 months (identified by loan ID set).</w:t>
      </w:r>
    </w:p>
    <w:p>
      <w:pPr>
        <w:spacing w:before="200" w:after="60"/>
      </w:pPr>
      <w:r>
        <w:rPr>
          <w:rFonts w:ascii="Calibri" w:hAnsi="Calibri"/>
          <w:b/>
          <w:i w:val="0"/>
          <w:color w:val="2E86C1"/>
          <w:sz w:val="22"/>
        </w:rPr>
        <w:t>5.5  IRR and XIRR</w:t>
      </w:r>
    </w:p>
    <w:p>
      <w:pPr>
        <w:spacing w:after="80"/>
      </w:pPr>
      <w:r>
        <w:rPr>
          <w:rFonts w:ascii="Calibri" w:hAnsi="Calibri"/>
          <w:b w:val="0"/>
          <w:i w:val="0"/>
          <w:color w:val="333333"/>
          <w:sz w:val="21"/>
        </w:rPr>
        <w:t>File: backend/cashflow/compute/behavioral_model.py</w:t>
      </w:r>
    </w:p>
    <w:p>
      <w:pPr>
        <w:spacing w:before="120" w:after="40"/>
      </w:pPr>
      <w:r>
        <w:rPr>
          <w:rFonts w:ascii="Calibri" w:hAnsi="Calibri"/>
          <w:b/>
          <w:i/>
          <w:color w:val="333333"/>
          <w:sz w:val="21"/>
        </w:rPr>
        <w:t>IRR (Internal Rate of Return) - Regular Periods</w:t>
      </w:r>
    </w:p>
    <w:p>
      <w:pPr>
        <w:spacing w:before="40" w:after="120"/>
        <w:ind w:left="576"/>
      </w:pPr>
      <w:r>
        <w:rPr>
          <w:rFonts w:ascii="Courier New" w:hAnsi="Courier New"/>
          <w:b w:val="0"/>
          <w:i w:val="0"/>
          <w:color w:val="195F30"/>
          <w:sz w:val="19"/>
        </w:rPr>
        <w:t>IRR satisfies: NPV = sum( CF_t / (1+r)^t ) = 0</w:t>
        <w:br/>
        <w:br/>
        <w:t>Implemented via: numpy_financial.irr(cashflows)</w:t>
        <w:br/>
        <w:t xml:space="preserve">  where cashflows[0] = -purchase_price  (negative = outflow)</w:t>
        <w:br/>
        <w:t xml:space="preserve">  and cashflows[1..N] = projected P&amp;I receipts</w:t>
      </w:r>
    </w:p>
    <w:p>
      <w:pPr>
        <w:spacing w:before="120" w:after="40"/>
      </w:pPr>
      <w:r>
        <w:rPr>
          <w:rFonts w:ascii="Calibri" w:hAnsi="Calibri"/>
          <w:b/>
          <w:i/>
          <w:color w:val="333333"/>
          <w:sz w:val="21"/>
        </w:rPr>
        <w:t>XIRR - Irregular Periods (Actual Date Cashflows)</w:t>
      </w:r>
    </w:p>
    <w:p>
      <w:pPr>
        <w:spacing w:before="40" w:after="120"/>
        <w:ind w:left="576"/>
      </w:pPr>
      <w:r>
        <w:rPr>
          <w:rFonts w:ascii="Courier New" w:hAnsi="Courier New"/>
          <w:b w:val="0"/>
          <w:i w:val="0"/>
          <w:color w:val="195F30"/>
          <w:sz w:val="19"/>
        </w:rPr>
        <w:t>XIRR generalizes IRR to non-uniform time intervals.</w:t>
        <w:br/>
        <w:br/>
        <w:t>XIRR satisfies: sum( CF_i / (1+r)^(d_i / 365) ) = 0</w:t>
        <w:br/>
        <w:br/>
        <w:t>Solved with: scipy.optimize.newton(f, x0=0.1)</w:t>
        <w:br/>
        <w:t xml:space="preserve">  where f(r) is the NPV function above</w:t>
        <w:br/>
        <w:t xml:space="preserve">  and d_i = (date_i - date_0).days</w:t>
      </w:r>
    </w:p>
    <w:p>
      <w:pPr>
        <w:pStyle w:val="ListBullet"/>
        <w:spacing w:after="40"/>
        <w:ind w:left="360"/>
      </w:pPr>
      <w:r>
        <w:rPr>
          <w:rFonts w:ascii="Calibri" w:hAnsi="Calibri"/>
          <w:b w:val="0"/>
          <w:i w:val="0"/>
          <w:color w:val="333333"/>
          <w:sz w:val="21"/>
        </w:rPr>
        <w:t>XIRR is preferred when cashflow dates are actual calendar dates (irregular spacing)</w:t>
      </w:r>
    </w:p>
    <w:p>
      <w:pPr>
        <w:pStyle w:val="ListBullet"/>
        <w:spacing w:after="40"/>
        <w:ind w:left="360"/>
      </w:pPr>
      <w:r>
        <w:rPr>
          <w:rFonts w:ascii="Calibri" w:hAnsi="Calibri"/>
          <w:b w:val="0"/>
          <w:i w:val="0"/>
          <w:color w:val="333333"/>
          <w:sz w:val="21"/>
        </w:rPr>
        <w:t>IRR is sufficient for uniform monthly cashflow grids</w:t>
      </w:r>
    </w:p>
    <w:p>
      <w:pPr>
        <w:spacing w:before="120" w:after="40"/>
      </w:pPr>
      <w:r>
        <w:rPr>
          <w:rFonts w:ascii="Calibri" w:hAnsi="Calibri"/>
          <w:b/>
          <w:i/>
          <w:color w:val="333333"/>
          <w:sz w:val="21"/>
        </w:rPr>
        <w:t>WAL (Weighted Average Life)</w:t>
      </w:r>
    </w:p>
    <w:p>
      <w:pPr>
        <w:spacing w:before="40" w:after="120"/>
        <w:ind w:left="576"/>
      </w:pPr>
      <w:r>
        <w:rPr>
          <w:rFonts w:ascii="Courier New" w:hAnsi="Courier New"/>
          <w:b w:val="0"/>
          <w:i w:val="0"/>
          <w:color w:val="195F30"/>
          <w:sz w:val="19"/>
        </w:rPr>
        <w:t>WAL = sum( principal_t * t ) / total_principal</w:t>
        <w:br/>
        <w:br/>
        <w:t>Where t = time in years from settlement date</w:t>
        <w:br/>
        <w:t>WAL measures the effective duration of the loan's principal repayment</w:t>
      </w:r>
    </w:p>
    <w:p>
      <w:pPr>
        <w:spacing w:before="200" w:after="60"/>
      </w:pPr>
      <w:r>
        <w:rPr>
          <w:rFonts w:ascii="Calibri" w:hAnsi="Calibri"/>
          <w:b/>
          <w:i w:val="0"/>
          <w:color w:val="2E86C1"/>
          <w:sz w:val="22"/>
        </w:rPr>
        <w:t>5.6  CoMAP Grid Validation (FICO-Band Lookup)</w:t>
      </w:r>
    </w:p>
    <w:p>
      <w:pPr>
        <w:spacing w:after="80"/>
      </w:pPr>
      <w:r>
        <w:rPr>
          <w:rFonts w:ascii="Calibri" w:hAnsi="Calibri"/>
          <w:b w:val="0"/>
          <w:i w:val="0"/>
          <w:color w:val="333333"/>
          <w:sz w:val="21"/>
        </w:rPr>
        <w:t>File: backend/rules/comap.py</w:t>
      </w:r>
    </w:p>
    <w:p>
      <w:pPr>
        <w:spacing w:after="80"/>
      </w:pPr>
      <w:r>
        <w:rPr>
          <w:rFonts w:ascii="Calibri" w:hAnsi="Calibri"/>
          <w:b w:val="0"/>
          <w:i w:val="0"/>
          <w:color w:val="333333"/>
          <w:sz w:val="21"/>
        </w:rPr>
        <w:t>CoMAP (Co-Mapping) validation checks whether a loan's program code is eligible for purchase under the applicable grid, given the borrower's FICO score. Different grids apply to PRIME, SFY, and Notes counterparties.</w:t>
      </w:r>
    </w:p>
    <w:p>
      <w:pPr>
        <w:spacing w:after="80"/>
      </w:pPr>
      <w:r>
        <w:rPr>
          <w:rFonts w:ascii="Calibri" w:hAnsi="Calibri"/>
          <w:b w:val="0"/>
          <w:i w:val="0"/>
          <w:color w:val="333333"/>
          <w:sz w:val="21"/>
        </w:rPr>
        <w:t>FICO band column examples:</w:t>
      </w:r>
    </w:p>
    <w:tbl>
      <w:tblPr>
        <w:tblStyle w:val="TableGrid"/>
        <w:tblW w:type="auto" w:w="0"/>
        <w:tblLook w:firstColumn="1" w:firstRow="1" w:lastColumn="0" w:lastRow="0" w:noHBand="0" w:noVBand="1" w:val="04A0"/>
      </w:tblPr>
      <w:tblGrid>
        <w:gridCol w:w="4536"/>
        <w:gridCol w:w="4536"/>
      </w:tblGrid>
      <w:tr>
        <w:tc>
          <w:tcPr>
            <w:tcW w:type="dxa" w:w="2160"/>
            <w:shd w:val="clear" w:color="auto" w:fill="1F497D"/>
          </w:tcPr>
          <w:p>
            <w:r/>
            <w:r>
              <w:rPr>
                <w:rFonts w:ascii="Calibri" w:hAnsi="Calibri"/>
                <w:b/>
                <w:i w:val="0"/>
                <w:color w:val="FFFFFF"/>
                <w:sz w:val="20"/>
              </w:rPr>
              <w:t>Grid Type</w:t>
            </w:r>
          </w:p>
        </w:tc>
        <w:tc>
          <w:tcPr>
            <w:tcW w:type="dxa" w:w="7632"/>
            <w:shd w:val="clear" w:color="auto" w:fill="1F497D"/>
          </w:tcPr>
          <w:p>
            <w:r/>
            <w:r>
              <w:rPr>
                <w:rFonts w:ascii="Calibri" w:hAnsi="Calibri"/>
                <w:b/>
                <w:i w:val="0"/>
                <w:color w:val="FFFFFF"/>
                <w:sz w:val="20"/>
              </w:rPr>
              <w:t>FICO Band Columns</w:t>
            </w:r>
          </w:p>
        </w:tc>
      </w:tr>
      <w:tr>
        <w:tc>
          <w:tcPr>
            <w:tcW w:type="dxa" w:w="2160"/>
          </w:tcPr>
          <w:p>
            <w:r/>
            <w:r>
              <w:rPr>
                <w:rFonts w:ascii="Calibri" w:hAnsi="Calibri"/>
                <w:b w:val="0"/>
                <w:i w:val="0"/>
                <w:color w:val="333333"/>
                <w:sz w:val="20"/>
              </w:rPr>
              <w:t>PRIME</w:t>
            </w:r>
          </w:p>
        </w:tc>
        <w:tc>
          <w:tcPr>
            <w:tcW w:type="dxa" w:w="7632"/>
          </w:tcPr>
          <w:p>
            <w:r/>
            <w:r>
              <w:rPr>
                <w:rFonts w:ascii="Calibri" w:hAnsi="Calibri"/>
                <w:b w:val="0"/>
                <w:i w:val="0"/>
                <w:color w:val="333333"/>
                <w:sz w:val="20"/>
              </w:rPr>
              <w:t>660-699, 700-739, 740-749, 750-769, 770+</w:t>
            </w:r>
          </w:p>
        </w:tc>
      </w:tr>
      <w:tr>
        <w:tc>
          <w:tcPr>
            <w:tcW w:type="dxa" w:w="2160"/>
          </w:tcPr>
          <w:p>
            <w:r/>
            <w:r>
              <w:rPr>
                <w:rFonts w:ascii="Calibri" w:hAnsi="Calibri"/>
                <w:b w:val="0"/>
                <w:i w:val="0"/>
                <w:color w:val="333333"/>
                <w:sz w:val="20"/>
              </w:rPr>
              <w:t>SFY</w:t>
            </w:r>
          </w:p>
        </w:tc>
        <w:tc>
          <w:tcPr>
            <w:tcW w:type="dxa" w:w="7632"/>
          </w:tcPr>
          <w:p>
            <w:r/>
            <w:r>
              <w:rPr>
                <w:rFonts w:ascii="Calibri" w:hAnsi="Calibri"/>
                <w:b w:val="0"/>
                <w:i w:val="0"/>
                <w:color w:val="333333"/>
                <w:sz w:val="20"/>
              </w:rPr>
              <w:t>660-719, 720-779, 780-799, 800+</w:t>
            </w:r>
          </w:p>
        </w:tc>
      </w:tr>
      <w:tr>
        <w:tc>
          <w:tcPr>
            <w:tcW w:type="dxa" w:w="2160"/>
          </w:tcPr>
          <w:p>
            <w:r/>
            <w:r>
              <w:rPr>
                <w:rFonts w:ascii="Calibri" w:hAnsi="Calibri"/>
                <w:b w:val="0"/>
                <w:i w:val="0"/>
                <w:color w:val="333333"/>
                <w:sz w:val="20"/>
              </w:rPr>
              <w:t>NOTES</w:t>
            </w:r>
          </w:p>
        </w:tc>
        <w:tc>
          <w:tcPr>
            <w:tcW w:type="dxa" w:w="7632"/>
          </w:tcPr>
          <w:p>
            <w:r/>
            <w:r>
              <w:rPr>
                <w:rFonts w:ascii="Calibri" w:hAnsi="Calibri"/>
                <w:b w:val="0"/>
                <w:i w:val="0"/>
                <w:color w:val="333333"/>
                <w:sz w:val="20"/>
              </w:rPr>
              <w:t>680-749, 750-769, 770-789, 790+</w:t>
            </w:r>
          </w:p>
        </w:tc>
      </w:tr>
    </w:tbl>
    <w:p/>
    <w:p>
      <w:pPr>
        <w:spacing w:after="80"/>
      </w:pPr>
      <w:r>
        <w:rPr>
          <w:rFonts w:ascii="Calibri" w:hAnsi="Calibri"/>
          <w:b w:val="0"/>
          <w:i w:val="0"/>
          <w:color w:val="333333"/>
          <w:sz w:val="21"/>
        </w:rPr>
        <w:t>Lookup logic (two-way check per loan):</w:t>
      </w:r>
    </w:p>
    <w:p>
      <w:pPr>
        <w:pStyle w:val="ListBullet"/>
        <w:spacing w:after="40"/>
        <w:ind w:left="360"/>
      </w:pPr>
      <w:r>
        <w:rPr>
          <w:rFonts w:ascii="Calibri" w:hAnsi="Calibri"/>
          <w:b w:val="0"/>
          <w:i w:val="0"/>
          <w:color w:val="333333"/>
          <w:sz w:val="21"/>
        </w:rPr>
        <w:t>Check 1: The loan program code appears as a value in the FICO-appropriate column of the grid (purchased program)</w:t>
      </w:r>
    </w:p>
    <w:p>
      <w:pPr>
        <w:pStyle w:val="ListBullet"/>
        <w:spacing w:after="40"/>
        <w:ind w:left="360"/>
      </w:pPr>
      <w:r>
        <w:rPr>
          <w:rFonts w:ascii="Calibri" w:hAnsi="Calibri"/>
          <w:b w:val="0"/>
          <w:i w:val="0"/>
          <w:color w:val="333333"/>
          <w:sz w:val="21"/>
        </w:rPr>
        <w:t>Check 2: The loan program appears in the 'Applied for Program' column AND the FICO-band column has a non-null mapped value (applied program before co-mapping)</w:t>
      </w:r>
    </w:p>
    <w:p>
      <w:pPr>
        <w:pStyle w:val="ListBullet"/>
        <w:spacing w:after="40"/>
        <w:ind w:left="360"/>
      </w:pPr>
      <w:r>
        <w:rPr>
          <w:rFonts w:ascii="Calibri" w:hAnsi="Calibri"/>
          <w:b w:val="0"/>
          <w:i w:val="0"/>
          <w:color w:val="333333"/>
          <w:sz w:val="21"/>
        </w:rPr>
        <w:t>Skip logic: if the program does not appear in ANY column of the grid, the loan is skipped (not flagged) - programs unknown to the grid are out of scope</w:t>
      </w:r>
    </w:p>
    <w:p>
      <w:pPr>
        <w:pStyle w:val="ListBullet"/>
        <w:spacing w:after="40"/>
        <w:ind w:left="360"/>
      </w:pPr>
      <w:r>
        <w:rPr>
          <w:rFonts w:ascii="Calibri" w:hAnsi="Calibri"/>
          <w:b w:val="0"/>
          <w:i w:val="0"/>
          <w:color w:val="333333"/>
          <w:sz w:val="21"/>
        </w:rPr>
        <w:t>Cut-off date: oct25_cutoff = 1900-10-24 controls which grid version to apply (all current loans use oct25 grids)</w:t>
      </w:r>
    </w:p>
    <w:p>
      <w:pPr>
        <w:spacing w:before="200" w:after="60"/>
      </w:pPr>
      <w:r>
        <w:rPr>
          <w:rFonts w:ascii="Calibri" w:hAnsi="Calibri"/>
          <w:b/>
          <w:i w:val="0"/>
          <w:color w:val="2E86C1"/>
          <w:sz w:val="22"/>
        </w:rPr>
        <w:t>5.7  Purchase Price Validation</w:t>
      </w:r>
    </w:p>
    <w:p>
      <w:pPr>
        <w:spacing w:after="80"/>
      </w:pPr>
      <w:r>
        <w:rPr>
          <w:rFonts w:ascii="Calibri" w:hAnsi="Calibri"/>
          <w:b w:val="0"/>
          <w:i w:val="0"/>
          <w:color w:val="333333"/>
          <w:sz w:val="21"/>
        </w:rPr>
        <w:t>File: backend/rules/purchase_price.py</w:t>
      </w:r>
    </w:p>
    <w:p>
      <w:pPr>
        <w:spacing w:before="40" w:after="120"/>
        <w:ind w:left="576"/>
      </w:pPr>
      <w:r>
        <w:rPr>
          <w:rFonts w:ascii="Courier New" w:hAnsi="Courier New"/>
          <w:b w:val="0"/>
          <w:i w:val="0"/>
          <w:color w:val="195F30"/>
          <w:sz w:val="19"/>
        </w:rPr>
        <w:t>check: Lender Price(%) == round(modeled_purchase_price * 100, 2)</w:t>
        <w:br/>
        <w:br/>
        <w:t>modeled_purchase_price is the price derived from the behavioral model pricing.</w:t>
        <w:br/>
        <w:t>Lender Price(%) is the counterparty's stated price from the tape.</w:t>
        <w:br/>
        <w:t>Any mismatch generates a purchase_price exception.</w:t>
      </w:r>
    </w:p>
    <w:p>
      <w:pPr>
        <w:spacing w:before="200" w:after="60"/>
      </w:pPr>
      <w:r>
        <w:rPr>
          <w:rFonts w:ascii="Calibri" w:hAnsi="Calibri"/>
          <w:b/>
          <w:i w:val="0"/>
          <w:color w:val="2E86C1"/>
          <w:sz w:val="22"/>
        </w:rPr>
        <w:t>5.8  Concentration Ratios (Final Funding)</w:t>
      </w:r>
    </w:p>
    <w:p>
      <w:pPr>
        <w:spacing w:after="80"/>
      </w:pPr>
      <w:r>
        <w:rPr>
          <w:rFonts w:ascii="Calibri" w:hAnsi="Calibri"/>
          <w:b w:val="0"/>
          <w:i w:val="0"/>
          <w:color w:val="333333"/>
          <w:sz w:val="21"/>
        </w:rPr>
        <w:t>File: backend/scripts/final_funding_sg.py, final_funding_cibc.py</w:t>
      </w:r>
    </w:p>
    <w:p>
      <w:pPr>
        <w:spacing w:after="80"/>
      </w:pPr>
      <w:r>
        <w:rPr>
          <w:rFonts w:ascii="Calibri" w:hAnsi="Calibri"/>
          <w:b w:val="0"/>
          <w:i w:val="0"/>
          <w:color w:val="333333"/>
          <w:sz w:val="21"/>
        </w:rPr>
        <w:t>Concentration limits cap exposure to any single borrower, geography, or program. Two ratio types appear in the final funding package:</w:t>
      </w:r>
    </w:p>
    <w:p>
      <w:pPr>
        <w:spacing w:before="40" w:after="120"/>
        <w:ind w:left="576"/>
      </w:pPr>
      <w:r>
        <w:rPr>
          <w:rFonts w:ascii="Courier New" w:hAnsi="Courier New"/>
          <w:b w:val="0"/>
          <w:i w:val="0"/>
          <w:color w:val="195F30"/>
          <w:sz w:val="19"/>
        </w:rPr>
        <w:t>l3 = loan_balance / total_portfolio_balance  (loan-level concentration)</w:t>
        <w:br/>
        <w:t>l4 = program_balance / total_portfolio_balance  (program-level concentration)</w:t>
        <w:br/>
        <w:br/>
        <w:t>Guard required: if total_portfolio_balance == 0: skip ratio (avoid ZeroDivisionError)</w:t>
      </w:r>
    </w:p>
    <w:p>
      <w:pPr>
        <w:pStyle w:val="ListBullet"/>
        <w:spacing w:after="40"/>
        <w:ind w:left="360"/>
      </w:pPr>
      <w:r>
        <w:rPr>
          <w:rFonts w:ascii="Calibri" w:hAnsi="Calibri"/>
          <w:b w:val="0"/>
          <w:i w:val="0"/>
          <w:color w:val="333333"/>
          <w:sz w:val="21"/>
        </w:rPr>
        <w:t>These ratios feed the borrowing base calculation and counterparty reporting</w:t>
      </w:r>
    </w:p>
    <w:p>
      <w:pPr>
        <w:pStyle w:val="ListBullet"/>
        <w:spacing w:after="40"/>
        <w:ind w:left="360"/>
      </w:pPr>
      <w:r>
        <w:rPr>
          <w:rFonts w:ascii="Calibri" w:hAnsi="Calibri"/>
          <w:b w:val="0"/>
          <w:i w:val="0"/>
          <w:color w:val="333333"/>
          <w:sz w:val="21"/>
        </w:rPr>
        <w:t>reserve_cost_cumsum: cumulative sum of reserve costs across the portfolio (correct promo_term essential here)</w:t>
      </w:r>
    </w:p>
    <w:p>
      <w:pPr>
        <w:spacing w:before="200" w:after="60"/>
      </w:pPr>
      <w:r>
        <w:rPr>
          <w:rFonts w:ascii="Calibri" w:hAnsi="Calibri"/>
          <w:b/>
          <w:i w:val="0"/>
          <w:color w:val="2E86C1"/>
          <w:sz w:val="22"/>
        </w:rPr>
        <w:t>5.9  Tranche Waterfall</w:t>
      </w:r>
    </w:p>
    <w:p>
      <w:pPr>
        <w:spacing w:after="80"/>
      </w:pPr>
      <w:r>
        <w:rPr>
          <w:rFonts w:ascii="Calibri" w:hAnsi="Calibri"/>
          <w:b w:val="0"/>
          <w:i w:val="0"/>
          <w:color w:val="333333"/>
          <w:sz w:val="21"/>
        </w:rPr>
        <w:t>File: backend/cashflow/compute/waterfall.py</w:t>
      </w:r>
    </w:p>
    <w:p>
      <w:pPr>
        <w:spacing w:after="80"/>
      </w:pPr>
      <w:r>
        <w:rPr>
          <w:rFonts w:ascii="Calibri" w:hAnsi="Calibri"/>
          <w:b w:val="0"/>
          <w:i w:val="0"/>
          <w:color w:val="333333"/>
          <w:sz w:val="21"/>
        </w:rPr>
        <w:t>For structured products, incoming cashflows are distributed across tranches in strict priority order (senior-first). The waterfall engine supports generic CLO/CDO-style structures:</w:t>
      </w:r>
    </w:p>
    <w:p>
      <w:pPr>
        <w:spacing w:before="40" w:after="120"/>
        <w:ind w:left="576"/>
      </w:pPr>
      <w:r>
        <w:rPr>
          <w:rFonts w:ascii="Courier New" w:hAnsi="Courier New"/>
          <w:b w:val="0"/>
          <w:i w:val="0"/>
          <w:color w:val="195F30"/>
          <w:sz w:val="19"/>
        </w:rPr>
        <w:t>Priority order: priority 1 (most senior) paid first, then 2, 3 ... equity</w:t>
        <w:br/>
        <w:br/>
        <w:t>Per period:</w:t>
        <w:br/>
        <w:t xml:space="preserve">  1. Allocate available interest to tranches by priority</w:t>
        <w:br/>
        <w:t xml:space="preserve">     interest_due = tranche_notional * tranche_coupon</w:t>
        <w:br/>
        <w:t xml:space="preserve">     shortfall = max(0, interest_due - available_interest)</w:t>
        <w:br/>
        <w:t xml:space="preserve">  2. Allocate available principal to tranches by priority</w:t>
        <w:br/>
        <w:t xml:space="preserve">     principal_paid = min(outstanding_notional, available_principal)</w:t>
        <w:br/>
        <w:t xml:space="preserve">  3. Residual -&gt; equity tranche as 'excess'</w:t>
      </w:r>
    </w:p>
    <w:p>
      <w:pPr>
        <w:spacing w:before="200" w:after="60"/>
      </w:pPr>
      <w:r>
        <w:rPr>
          <w:rFonts w:ascii="Calibri" w:hAnsi="Calibri"/>
          <w:b/>
          <w:i w:val="0"/>
          <w:color w:val="2E86C1"/>
          <w:sz w:val="22"/>
        </w:rPr>
        <w:t>5.10  Business Day Math</w:t>
      </w:r>
    </w:p>
    <w:p>
      <w:pPr>
        <w:spacing w:after="80"/>
      </w:pPr>
      <w:r>
        <w:rPr>
          <w:rFonts w:ascii="Calibri" w:hAnsi="Calibri"/>
          <w:b w:val="0"/>
          <w:i w:val="0"/>
          <w:color w:val="333333"/>
          <w:sz w:val="21"/>
        </w:rPr>
        <w:t>File: backend/utils/date_utils.py, holiday_calendar.py</w:t>
      </w:r>
    </w:p>
    <w:p>
      <w:pPr>
        <w:pStyle w:val="ListBullet"/>
        <w:spacing w:after="40"/>
        <w:ind w:left="360"/>
      </w:pPr>
      <w:r>
        <w:rPr>
          <w:rFonts w:ascii="Calibri" w:hAnsi="Calibri"/>
          <w:b w:val="0"/>
          <w:i w:val="0"/>
          <w:color w:val="333333"/>
          <w:sz w:val="21"/>
        </w:rPr>
        <w:t>Purchase dates, tape dates, and settlement dates must all fall on US business days</w:t>
      </w:r>
    </w:p>
    <w:p>
      <w:pPr>
        <w:pStyle w:val="ListBullet"/>
        <w:spacing w:after="40"/>
        <w:ind w:left="360"/>
      </w:pPr>
      <w:r>
        <w:rPr>
          <w:rFonts w:ascii="Calibri" w:hAnsi="Calibri"/>
          <w:b w:val="0"/>
          <w:i w:val="0"/>
          <w:color w:val="333333"/>
          <w:sz w:val="21"/>
        </w:rPr>
        <w:t>Holiday calendar: uses the holidays library with US federal holidays</w:t>
      </w:r>
    </w:p>
    <w:p>
      <w:pPr>
        <w:pStyle w:val="ListBullet"/>
        <w:spacing w:after="40"/>
        <w:ind w:left="360"/>
      </w:pPr>
      <w:r>
        <w:rPr>
          <w:rFonts w:ascii="Calibri" w:hAnsi="Calibri"/>
          <w:b w:val="0"/>
          <w:i w:val="0"/>
          <w:color w:val="333333"/>
          <w:sz w:val="21"/>
        </w:rPr>
        <w:t>tday + N business days pattern used throughout (pdate = tday + 3 US business days)</w:t>
      </w:r>
    </w:p>
    <w:p>
      <w:pPr>
        <w:pStyle w:val="ListBullet"/>
        <w:spacing w:after="40"/>
        <w:ind w:left="360"/>
      </w:pPr>
      <w:r>
        <w:rPr>
          <w:rFonts w:ascii="Calibri" w:hAnsi="Calibri"/>
          <w:b w:val="0"/>
          <w:i w:val="0"/>
          <w:color w:val="333333"/>
          <w:sz w:val="21"/>
        </w:rPr>
        <w:t>Careful distinction between tday (tape date) and pdate (purchase/settlement date)</w:t>
      </w:r>
    </w:p>
    <w:p>
      <w:pPr>
        <w:pStyle w:val="ListBullet"/>
        <w:spacing w:after="40"/>
        <w:ind w:left="360"/>
      </w:pPr>
      <w:r>
        <w:rPr>
          <w:rFonts w:ascii="Calibri" w:hAnsi="Calibri"/>
          <w:b w:val="0"/>
          <w:i w:val="0"/>
          <w:color w:val="333333"/>
          <w:sz w:val="21"/>
        </w:rPr>
        <w:t>Archive step derives 'yesterday' from pdate independently of tday - minor known warning, non-blocking</w:t>
      </w:r>
    </w:p>
    <w:p>
      <w:pPr>
        <w:spacing w:before="360" w:after="120"/>
        <w:pBdr>
          <w:bottom w:val="single" w:sz="6" w:space="1" w:color="1F497D"/>
        </w:pBdr>
      </w:pPr>
      <w:r>
        <w:rPr>
          <w:rFonts w:ascii="Calibri" w:hAnsi="Calibri"/>
          <w:b/>
          <w:i w:val="0"/>
          <w:color w:val="1F497D"/>
          <w:sz w:val="26"/>
        </w:rPr>
        <w:t>6. DECIMAL PRECISION RULES</w:t>
      </w:r>
    </w:p>
    <w:p>
      <w:pPr>
        <w:spacing w:after="80"/>
      </w:pPr>
      <w:r>
        <w:rPr>
          <w:rFonts w:ascii="Calibri" w:hAnsi="Calibri"/>
          <w:b w:val="0"/>
          <w:i w:val="0"/>
          <w:color w:val="333333"/>
          <w:sz w:val="21"/>
        </w:rPr>
        <w:t>Financial calculations accumulate error rapidly with floating-point arithmetic. The following rules are MANDATORY throughout the codebase:</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Pr>
          <w:p>
            <w:r/>
            <w:r>
              <w:rPr>
                <w:rFonts w:ascii="Calibri" w:hAnsi="Calibri"/>
                <w:b/>
                <w:i w:val="0"/>
                <w:color w:val="FFFFFF"/>
                <w:sz w:val="20"/>
              </w:rPr>
              <w:t>Rule</w:t>
            </w:r>
          </w:p>
        </w:tc>
        <w:tc>
          <w:tcPr>
            <w:tcW w:type="dxa" w:w="3168"/>
            <w:shd w:val="clear" w:color="auto" w:fill="1F497D"/>
          </w:tcPr>
          <w:p>
            <w:r/>
            <w:r>
              <w:rPr>
                <w:rFonts w:ascii="Calibri" w:hAnsi="Calibri"/>
                <w:b/>
                <w:i w:val="0"/>
                <w:color w:val="FFFFFF"/>
                <w:sz w:val="20"/>
              </w:rPr>
              <w:t>Applies To</w:t>
            </w:r>
          </w:p>
        </w:tc>
        <w:tc>
          <w:tcPr>
            <w:tcW w:type="dxa" w:w="3744"/>
            <w:shd w:val="clear" w:color="auto" w:fill="1F497D"/>
          </w:tcPr>
          <w:p>
            <w:r/>
            <w:r>
              <w:rPr>
                <w:rFonts w:ascii="Calibri" w:hAnsi="Calibri"/>
                <w:b/>
                <w:i w:val="0"/>
                <w:color w:val="FFFFFF"/>
                <w:sz w:val="20"/>
              </w:rPr>
              <w:t>Implementation</w:t>
            </w:r>
          </w:p>
        </w:tc>
      </w:tr>
      <w:tr>
        <w:tc>
          <w:tcPr>
            <w:tcW w:type="dxa" w:w="2880"/>
          </w:tcPr>
          <w:p>
            <w:r/>
            <w:r>
              <w:rPr>
                <w:rFonts w:ascii="Calibri" w:hAnsi="Calibri"/>
                <w:b w:val="0"/>
                <w:i w:val="0"/>
                <w:color w:val="333333"/>
                <w:sz w:val="20"/>
              </w:rPr>
              <w:t>Never use float for money</w:t>
            </w:r>
          </w:p>
        </w:tc>
        <w:tc>
          <w:tcPr>
            <w:tcW w:type="dxa" w:w="3168"/>
          </w:tcPr>
          <w:p>
            <w:r/>
            <w:r>
              <w:rPr>
                <w:rFonts w:ascii="Calibri" w:hAnsi="Calibri"/>
                <w:b w:val="0"/>
                <w:i w:val="0"/>
                <w:color w:val="333333"/>
                <w:sz w:val="20"/>
              </w:rPr>
              <w:t>All monetary balances, prices, amounts</w:t>
            </w:r>
          </w:p>
        </w:tc>
        <w:tc>
          <w:tcPr>
            <w:tcW w:type="dxa" w:w="3744"/>
          </w:tcPr>
          <w:p>
            <w:r/>
            <w:r>
              <w:rPr>
                <w:rFonts w:ascii="Calibri" w:hAnsi="Calibri"/>
                <w:b w:val="0"/>
                <w:i w:val="0"/>
                <w:color w:val="333333"/>
                <w:sz w:val="20"/>
              </w:rPr>
              <w:t>decimal.Decimal in Python; NUMERIC(18,6) in PostgreSQL</w:t>
            </w:r>
          </w:p>
        </w:tc>
      </w:tr>
      <w:tr>
        <w:tc>
          <w:tcPr>
            <w:tcW w:type="dxa" w:w="2880"/>
          </w:tcPr>
          <w:p>
            <w:r/>
            <w:r>
              <w:rPr>
                <w:rFonts w:ascii="Calibri" w:hAnsi="Calibri"/>
                <w:b w:val="0"/>
                <w:i w:val="0"/>
                <w:color w:val="333333"/>
                <w:sz w:val="20"/>
              </w:rPr>
              <w:t>Round at output boundaries</w:t>
            </w:r>
          </w:p>
        </w:tc>
        <w:tc>
          <w:tcPr>
            <w:tcW w:type="dxa" w:w="3168"/>
          </w:tcPr>
          <w:p>
            <w:r/>
            <w:r>
              <w:rPr>
                <w:rFonts w:ascii="Calibri" w:hAnsi="Calibri"/>
                <w:b w:val="0"/>
                <w:i w:val="0"/>
                <w:color w:val="333333"/>
                <w:sz w:val="20"/>
              </w:rPr>
              <w:t>API responses, Excel exports</w:t>
            </w:r>
          </w:p>
        </w:tc>
        <w:tc>
          <w:tcPr>
            <w:tcW w:type="dxa" w:w="3744"/>
          </w:tcPr>
          <w:p>
            <w:r/>
            <w:r>
              <w:rPr>
                <w:rFonts w:ascii="Calibri" w:hAnsi="Calibri"/>
                <w:b w:val="0"/>
                <w:i w:val="0"/>
                <w:color w:val="333333"/>
                <w:sz w:val="20"/>
              </w:rPr>
              <w:t>round(value, 2) or round(value, 6) as appropriate</w:t>
            </w:r>
          </w:p>
        </w:tc>
      </w:tr>
      <w:tr>
        <w:tc>
          <w:tcPr>
            <w:tcW w:type="dxa" w:w="2880"/>
          </w:tcPr>
          <w:p>
            <w:r/>
            <w:r>
              <w:rPr>
                <w:rFonts w:ascii="Calibri" w:hAnsi="Calibri"/>
                <w:b w:val="0"/>
                <w:i w:val="0"/>
                <w:color w:val="333333"/>
                <w:sz w:val="20"/>
              </w:rPr>
              <w:t>Guard zero-division</w:t>
            </w:r>
          </w:p>
        </w:tc>
        <w:tc>
          <w:tcPr>
            <w:tcW w:type="dxa" w:w="3168"/>
          </w:tcPr>
          <w:p>
            <w:r/>
            <w:r>
              <w:rPr>
                <w:rFonts w:ascii="Calibri" w:hAnsi="Calibri"/>
                <w:b w:val="0"/>
                <w:i w:val="0"/>
                <w:color w:val="333333"/>
                <w:sz w:val="20"/>
              </w:rPr>
              <w:t>Concentration ratios, price checks</w:t>
            </w:r>
          </w:p>
        </w:tc>
        <w:tc>
          <w:tcPr>
            <w:tcW w:type="dxa" w:w="3744"/>
          </w:tcPr>
          <w:p>
            <w:r/>
            <w:r>
              <w:rPr>
                <w:rFonts w:ascii="Calibri" w:hAnsi="Calibri"/>
                <w:b w:val="0"/>
                <w:i w:val="0"/>
                <w:color w:val="333333"/>
                <w:sz w:val="20"/>
              </w:rPr>
              <w:t>if total == 0: skip / return None</w:t>
            </w:r>
          </w:p>
        </w:tc>
      </w:tr>
      <w:tr>
        <w:tc>
          <w:tcPr>
            <w:tcW w:type="dxa" w:w="2880"/>
          </w:tcPr>
          <w:p>
            <w:r/>
            <w:r>
              <w:rPr>
                <w:rFonts w:ascii="Calibri" w:hAnsi="Calibri"/>
                <w:b w:val="0"/>
                <w:i w:val="0"/>
                <w:color w:val="333333"/>
                <w:sz w:val="20"/>
              </w:rPr>
              <w:t>Promo term column fix</w:t>
            </w:r>
          </w:p>
        </w:tc>
        <w:tc>
          <w:tcPr>
            <w:tcW w:type="dxa" w:w="3168"/>
          </w:tcPr>
          <w:p>
            <w:r/>
            <w:r>
              <w:rPr>
                <w:rFonts w:ascii="Calibri" w:hAnsi="Calibri"/>
                <w:b w:val="0"/>
                <w:i w:val="0"/>
                <w:color w:val="333333"/>
                <w:sz w:val="20"/>
              </w:rPr>
              <w:t>Final funding scripts post-merge</w:t>
            </w:r>
          </w:p>
        </w:tc>
        <w:tc>
          <w:tcPr>
            <w:tcW w:type="dxa" w:w="3744"/>
          </w:tcPr>
          <w:p>
            <w:r/>
            <w:r>
              <w:rPr>
                <w:rFonts w:ascii="Calibri" w:hAnsi="Calibri"/>
                <w:b w:val="0"/>
                <w:i w:val="0"/>
                <w:color w:val="333333"/>
                <w:sz w:val="20"/>
              </w:rPr>
              <w:t>rename promo_term_x -&gt; promo_term after df_loans_types merge</w:t>
            </w:r>
          </w:p>
        </w:tc>
      </w:tr>
      <w:tr>
        <w:tc>
          <w:tcPr>
            <w:tcW w:type="dxa" w:w="2880"/>
          </w:tcPr>
          <w:p>
            <w:r/>
            <w:r>
              <w:rPr>
                <w:rFonts w:ascii="Calibri" w:hAnsi="Calibri"/>
                <w:b w:val="0"/>
                <w:i w:val="0"/>
                <w:color w:val="333333"/>
                <w:sz w:val="20"/>
              </w:rPr>
              <w:t>Dedup columns post-merge</w:t>
            </w:r>
          </w:p>
        </w:tc>
        <w:tc>
          <w:tcPr>
            <w:tcW w:type="dxa" w:w="3168"/>
          </w:tcPr>
          <w:p>
            <w:r/>
            <w:r>
              <w:rPr>
                <w:rFonts w:ascii="Calibri" w:hAnsi="Calibri"/>
                <w:b w:val="0"/>
                <w:i w:val="0"/>
                <w:color w:val="333333"/>
                <w:sz w:val="20"/>
              </w:rPr>
              <w:t>Any merge that may duplicate columns</w:t>
            </w:r>
          </w:p>
        </w:tc>
        <w:tc>
          <w:tcPr>
            <w:tcW w:type="dxa" w:w="3744"/>
          </w:tcPr>
          <w:p>
            <w:r/>
            <w:r>
              <w:rPr>
                <w:rFonts w:ascii="Calibri" w:hAnsi="Calibri"/>
                <w:b w:val="0"/>
                <w:i w:val="0"/>
                <w:color w:val="333333"/>
                <w:sz w:val="20"/>
              </w:rPr>
              <w:t>df.loc[:, ~df.columns.duplicated()]</w:t>
            </w:r>
          </w:p>
        </w:tc>
      </w:tr>
      <w:tr>
        <w:tc>
          <w:tcPr>
            <w:tcW w:type="dxa" w:w="2880"/>
          </w:tcPr>
          <w:p>
            <w:r/>
            <w:r>
              <w:rPr>
                <w:rFonts w:ascii="Calibri" w:hAnsi="Calibri"/>
                <w:b w:val="0"/>
                <w:i w:val="0"/>
                <w:color w:val="333333"/>
                <w:sz w:val="20"/>
              </w:rPr>
              <w:t>Empty buy_df is non-blocking</w:t>
            </w:r>
          </w:p>
        </w:tc>
        <w:tc>
          <w:tcPr>
            <w:tcW w:type="dxa" w:w="3168"/>
          </w:tcPr>
          <w:p>
            <w:r/>
            <w:r>
              <w:rPr>
                <w:rFonts w:ascii="Calibri" w:hAnsi="Calibri"/>
                <w:b w:val="0"/>
                <w:i w:val="0"/>
                <w:color w:val="333333"/>
                <w:sz w:val="20"/>
              </w:rPr>
              <w:t>SG/CIBC exhibit files with no new loans</w:t>
            </w:r>
          </w:p>
        </w:tc>
        <w:tc>
          <w:tcPr>
            <w:tcW w:type="dxa" w:w="3744"/>
          </w:tcPr>
          <w:p>
            <w:r/>
            <w:r>
              <w:rPr>
                <w:rFonts w:ascii="Calibri" w:hAnsi="Calibri"/>
                <w:b w:val="0"/>
                <w:i w:val="0"/>
                <w:color w:val="333333"/>
                <w:sz w:val="20"/>
              </w:rPr>
              <w:t>Check len(buy_df) == 0 before iterating</w:t>
            </w:r>
          </w:p>
        </w:tc>
      </w:tr>
    </w:tbl>
    <w:p/>
    <w:p>
      <w:pPr>
        <w:spacing w:before="360" w:after="120"/>
        <w:pBdr>
          <w:bottom w:val="single" w:sz="6" w:space="1" w:color="1F497D"/>
        </w:pBdr>
      </w:pPr>
      <w:r>
        <w:rPr>
          <w:rFonts w:ascii="Calibri" w:hAnsi="Calibri"/>
          <w:b/>
          <w:i w:val="0"/>
          <w:color w:val="1F497D"/>
          <w:sz w:val="26"/>
        </w:rPr>
        <w:t>7. DEVELOPER SETUP</w:t>
      </w:r>
    </w:p>
    <w:p>
      <w:pPr>
        <w:spacing w:before="200" w:after="60"/>
      </w:pPr>
      <w:r>
        <w:rPr>
          <w:rFonts w:ascii="Calibri" w:hAnsi="Calibri"/>
          <w:b/>
          <w:i w:val="0"/>
          <w:color w:val="2E86C1"/>
          <w:sz w:val="22"/>
        </w:rPr>
        <w:t>Prerequisites</w:t>
      </w:r>
    </w:p>
    <w:p>
      <w:pPr>
        <w:pStyle w:val="ListBullet"/>
        <w:spacing w:after="40"/>
        <w:ind w:left="360"/>
      </w:pPr>
      <w:r>
        <w:rPr>
          <w:rFonts w:ascii="Calibri" w:hAnsi="Calibri"/>
          <w:b w:val="0"/>
          <w:i w:val="0"/>
          <w:color w:val="333333"/>
          <w:sz w:val="21"/>
        </w:rPr>
        <w:t>Docker Desktop (for docker compose up)</w:t>
      </w:r>
    </w:p>
    <w:p>
      <w:pPr>
        <w:pStyle w:val="ListBullet"/>
        <w:spacing w:after="40"/>
        <w:ind w:left="360"/>
      </w:pPr>
      <w:r>
        <w:rPr>
          <w:rFonts w:ascii="Calibri" w:hAnsi="Calibri"/>
          <w:b w:val="0"/>
          <w:i w:val="0"/>
          <w:color w:val="333333"/>
          <w:sz w:val="21"/>
        </w:rPr>
        <w:t>Python 3.12 (for running scripts directly without Docker)</w:t>
      </w:r>
    </w:p>
    <w:p>
      <w:pPr>
        <w:pStyle w:val="ListBullet"/>
        <w:spacing w:after="40"/>
        <w:ind w:left="360"/>
      </w:pPr>
      <w:r>
        <w:rPr>
          <w:rFonts w:ascii="Calibri" w:hAnsi="Calibri"/>
          <w:b w:val="0"/>
          <w:i w:val="0"/>
          <w:color w:val="333333"/>
          <w:sz w:val="21"/>
        </w:rPr>
        <w:t>Node.js 20+ (for frontend development)</w:t>
      </w:r>
    </w:p>
    <w:p>
      <w:pPr>
        <w:pStyle w:val="ListBullet"/>
        <w:spacing w:after="40"/>
        <w:ind w:left="360"/>
      </w:pPr>
      <w:r>
        <w:rPr>
          <w:rFonts w:ascii="Calibri" w:hAnsi="Calibri"/>
          <w:b w:val="0"/>
          <w:i w:val="0"/>
          <w:color w:val="333333"/>
          <w:sz w:val="21"/>
        </w:rPr>
        <w:t>AWS CLI configured (for staging access, S3 operations)</w:t>
      </w:r>
    </w:p>
    <w:p>
      <w:pPr>
        <w:spacing w:before="200" w:after="60"/>
      </w:pPr>
      <w:r>
        <w:rPr>
          <w:rFonts w:ascii="Calibri" w:hAnsi="Calibri"/>
          <w:b/>
          <w:i w:val="0"/>
          <w:color w:val="2E86C1"/>
          <w:sz w:val="22"/>
        </w:rPr>
        <w:t>Local Dev Startup</w:t>
      </w:r>
    </w:p>
    <w:p>
      <w:pPr>
        <w:spacing w:before="40" w:after="120"/>
        <w:ind w:left="576"/>
      </w:pPr>
      <w:r>
        <w:rPr>
          <w:rFonts w:ascii="Courier New" w:hAnsi="Courier New"/>
          <w:b w:val="0"/>
          <w:i w:val="0"/>
          <w:color w:val="195F30"/>
          <w:sz w:val="19"/>
        </w:rPr>
        <w:t>docker compose up</w:t>
      </w:r>
    </w:p>
    <w:p>
      <w:pPr>
        <w:spacing w:after="80"/>
      </w:pPr>
      <w:r>
        <w:rPr>
          <w:rFonts w:ascii="Calibri" w:hAnsi="Calibri"/>
          <w:b w:val="0"/>
          <w:i w:val="0"/>
          <w:color w:val="333333"/>
          <w:sz w:val="21"/>
        </w:rPr>
        <w:t>This starts FastAPI (port 8000), PostgreSQL (port 5432), and the React dev server (port 5173).</w:t>
      </w:r>
    </w:p>
    <w:p>
      <w:pPr>
        <w:spacing w:before="200" w:after="60"/>
      </w:pPr>
      <w:r>
        <w:rPr>
          <w:rFonts w:ascii="Calibri" w:hAnsi="Calibri"/>
          <w:b/>
          <w:i w:val="0"/>
          <w:color w:val="2E86C1"/>
          <w:sz w:val="22"/>
        </w:rPr>
        <w:t>Environment Variables (backend/.env)</w:t>
      </w: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1F497D"/>
          </w:tcPr>
          <w:p>
            <w:r/>
            <w:r>
              <w:rPr>
                <w:rFonts w:ascii="Calibri" w:hAnsi="Calibri"/>
                <w:b/>
                <w:i w:val="0"/>
                <w:color w:val="FFFFFF"/>
                <w:sz w:val="20"/>
              </w:rPr>
              <w:t>Variable</w:t>
            </w:r>
          </w:p>
        </w:tc>
        <w:tc>
          <w:tcPr>
            <w:tcW w:type="dxa" w:w="3168"/>
            <w:shd w:val="clear" w:color="auto" w:fill="1F497D"/>
          </w:tcPr>
          <w:p>
            <w:r/>
            <w:r>
              <w:rPr>
                <w:rFonts w:ascii="Calibri" w:hAnsi="Calibri"/>
                <w:b/>
                <w:i w:val="0"/>
                <w:color w:val="FFFFFF"/>
                <w:sz w:val="20"/>
              </w:rPr>
              <w:t>Dev Value</w:t>
            </w:r>
          </w:p>
        </w:tc>
        <w:tc>
          <w:tcPr>
            <w:tcW w:type="dxa" w:w="3888"/>
            <w:shd w:val="clear" w:color="auto" w:fill="1F497D"/>
          </w:tcPr>
          <w:p>
            <w:r/>
            <w:r>
              <w:rPr>
                <w:rFonts w:ascii="Calibri" w:hAnsi="Calibri"/>
                <w:b/>
                <w:i w:val="0"/>
                <w:color w:val="FFFFFF"/>
                <w:sz w:val="20"/>
              </w:rPr>
              <w:t>Notes</w:t>
            </w:r>
          </w:p>
        </w:tc>
      </w:tr>
      <w:tr>
        <w:tc>
          <w:tcPr>
            <w:tcW w:type="dxa" w:w="2736"/>
          </w:tcPr>
          <w:p>
            <w:r/>
            <w:r>
              <w:rPr>
                <w:rFonts w:ascii="Calibri" w:hAnsi="Calibri"/>
                <w:b w:val="0"/>
                <w:i w:val="0"/>
                <w:color w:val="333333"/>
                <w:sz w:val="20"/>
              </w:rPr>
              <w:t>DATABASE_URL</w:t>
            </w:r>
          </w:p>
        </w:tc>
        <w:tc>
          <w:tcPr>
            <w:tcW w:type="dxa" w:w="3168"/>
          </w:tcPr>
          <w:p>
            <w:r/>
            <w:r>
              <w:rPr>
                <w:rFonts w:ascii="Calibri" w:hAnsi="Calibri"/>
                <w:b w:val="0"/>
                <w:i w:val="0"/>
                <w:color w:val="333333"/>
                <w:sz w:val="20"/>
              </w:rPr>
              <w:t>postgresql://... (local)</w:t>
            </w:r>
          </w:p>
        </w:tc>
        <w:tc>
          <w:tcPr>
            <w:tcW w:type="dxa" w:w="3888"/>
          </w:tcPr>
          <w:p>
            <w:r/>
            <w:r>
              <w:rPr>
                <w:rFonts w:ascii="Calibri" w:hAnsi="Calibri"/>
                <w:b w:val="0"/>
                <w:i w:val="0"/>
                <w:color w:val="333333"/>
                <w:sz w:val="20"/>
              </w:rPr>
              <w:t>Set automatically by Docker Compose</w:t>
            </w:r>
          </w:p>
        </w:tc>
      </w:tr>
      <w:tr>
        <w:tc>
          <w:tcPr>
            <w:tcW w:type="dxa" w:w="2736"/>
          </w:tcPr>
          <w:p>
            <w:r/>
            <w:r>
              <w:rPr>
                <w:rFonts w:ascii="Calibri" w:hAnsi="Calibri"/>
                <w:b w:val="0"/>
                <w:i w:val="0"/>
                <w:color w:val="333333"/>
                <w:sz w:val="20"/>
              </w:rPr>
              <w:t>SECRET_KEY</w:t>
            </w:r>
          </w:p>
        </w:tc>
        <w:tc>
          <w:tcPr>
            <w:tcW w:type="dxa" w:w="3168"/>
          </w:tcPr>
          <w:p>
            <w:r/>
            <w:r>
              <w:rPr>
                <w:rFonts w:ascii="Calibri" w:hAnsi="Calibri"/>
                <w:b w:val="0"/>
                <w:i w:val="0"/>
                <w:color w:val="333333"/>
                <w:sz w:val="20"/>
              </w:rPr>
              <w:t>any-long-random-string</w:t>
            </w:r>
          </w:p>
        </w:tc>
        <w:tc>
          <w:tcPr>
            <w:tcW w:type="dxa" w:w="3888"/>
          </w:tcPr>
          <w:p>
            <w:r/>
            <w:r>
              <w:rPr>
                <w:rFonts w:ascii="Calibri" w:hAnsi="Calibri"/>
                <w:b w:val="0"/>
                <w:i w:val="0"/>
                <w:color w:val="333333"/>
                <w:sz w:val="20"/>
              </w:rPr>
              <w:t>Session signing key</w:t>
            </w:r>
          </w:p>
        </w:tc>
      </w:tr>
      <w:tr>
        <w:tc>
          <w:tcPr>
            <w:tcW w:type="dxa" w:w="2736"/>
          </w:tcPr>
          <w:p>
            <w:r/>
            <w:r>
              <w:rPr>
                <w:rFonts w:ascii="Calibri" w:hAnsi="Calibri"/>
                <w:b w:val="0"/>
                <w:i w:val="0"/>
                <w:color w:val="333333"/>
                <w:sz w:val="20"/>
              </w:rPr>
              <w:t>LOCAL_DEV_MODE</w:t>
            </w:r>
          </w:p>
        </w:tc>
        <w:tc>
          <w:tcPr>
            <w:tcW w:type="dxa" w:w="3168"/>
          </w:tcPr>
          <w:p>
            <w:r/>
            <w:r>
              <w:rPr>
                <w:rFonts w:ascii="Calibri" w:hAnsi="Calibri"/>
                <w:b w:val="0"/>
                <w:i w:val="0"/>
                <w:color w:val="333333"/>
                <w:sz w:val="20"/>
              </w:rPr>
              <w:t>true</w:t>
            </w:r>
          </w:p>
        </w:tc>
        <w:tc>
          <w:tcPr>
            <w:tcW w:type="dxa" w:w="3888"/>
          </w:tcPr>
          <w:p>
            <w:r/>
            <w:r>
              <w:rPr>
                <w:rFonts w:ascii="Calibri" w:hAnsi="Calibri"/>
                <w:b w:val="0"/>
                <w:i w:val="0"/>
                <w:color w:val="333333"/>
                <w:sz w:val="20"/>
              </w:rPr>
              <w:t>Disables S3; uses local filesystem storage</w:t>
            </w:r>
          </w:p>
        </w:tc>
      </w:tr>
      <w:tr>
        <w:tc>
          <w:tcPr>
            <w:tcW w:type="dxa" w:w="2736"/>
          </w:tcPr>
          <w:p>
            <w:r/>
            <w:r>
              <w:rPr>
                <w:rFonts w:ascii="Calibri" w:hAnsi="Calibri"/>
                <w:b w:val="0"/>
                <w:i w:val="0"/>
                <w:color w:val="333333"/>
                <w:sz w:val="20"/>
              </w:rPr>
              <w:t>STORAGE_TYPE</w:t>
            </w:r>
          </w:p>
        </w:tc>
        <w:tc>
          <w:tcPr>
            <w:tcW w:type="dxa" w:w="3168"/>
          </w:tcPr>
          <w:p>
            <w:r/>
            <w:r>
              <w:rPr>
                <w:rFonts w:ascii="Calibri" w:hAnsi="Calibri"/>
                <w:b w:val="0"/>
                <w:i w:val="0"/>
                <w:color w:val="333333"/>
                <w:sz w:val="20"/>
              </w:rPr>
              <w:t>local</w:t>
            </w:r>
          </w:p>
        </w:tc>
        <w:tc>
          <w:tcPr>
            <w:tcW w:type="dxa" w:w="3888"/>
          </w:tcPr>
          <w:p>
            <w:r/>
            <w:r>
              <w:rPr>
                <w:rFonts w:ascii="Calibri" w:hAnsi="Calibri"/>
                <w:b w:val="0"/>
                <w:i w:val="0"/>
                <w:color w:val="333333"/>
                <w:sz w:val="20"/>
              </w:rPr>
              <w:t>Set to 's3' in staging/prod</w:t>
            </w:r>
          </w:p>
        </w:tc>
      </w:tr>
      <w:tr>
        <w:tc>
          <w:tcPr>
            <w:tcW w:type="dxa" w:w="2736"/>
          </w:tcPr>
          <w:p>
            <w:r/>
            <w:r>
              <w:rPr>
                <w:rFonts w:ascii="Calibri" w:hAnsi="Calibri"/>
                <w:b w:val="0"/>
                <w:i w:val="0"/>
                <w:color w:val="333333"/>
                <w:sz w:val="20"/>
              </w:rPr>
              <w:t>ENABLE_SCHEDULER</w:t>
            </w:r>
          </w:p>
        </w:tc>
        <w:tc>
          <w:tcPr>
            <w:tcW w:type="dxa" w:w="3168"/>
          </w:tcPr>
          <w:p>
            <w:r/>
            <w:r>
              <w:rPr>
                <w:rFonts w:ascii="Calibri" w:hAnsi="Calibri"/>
                <w:b w:val="0"/>
                <w:i w:val="0"/>
                <w:color w:val="333333"/>
                <w:sz w:val="20"/>
              </w:rPr>
              <w:t>true</w:t>
            </w:r>
          </w:p>
        </w:tc>
        <w:tc>
          <w:tcPr>
            <w:tcW w:type="dxa" w:w="3888"/>
          </w:tcPr>
          <w:p>
            <w:r/>
            <w:r>
              <w:rPr>
                <w:rFonts w:ascii="Calibri" w:hAnsi="Calibri"/>
                <w:b w:val="0"/>
                <w:i w:val="0"/>
                <w:color w:val="333333"/>
                <w:sz w:val="20"/>
              </w:rPr>
              <w:t>Enables APScheduler background jobs</w:t>
            </w:r>
          </w:p>
        </w:tc>
      </w:tr>
    </w:tbl>
    <w:p/>
    <w:p>
      <w:pPr>
        <w:spacing w:before="200" w:after="60"/>
      </w:pPr>
      <w:r>
        <w:rPr>
          <w:rFonts w:ascii="Calibri" w:hAnsi="Calibri"/>
          <w:b/>
          <w:i w:val="0"/>
          <w:color w:val="2E86C1"/>
          <w:sz w:val="22"/>
        </w:rPr>
        <w:t>Running the Pipeline (CLI)</w:t>
      </w:r>
    </w:p>
    <w:p>
      <w:pPr>
        <w:spacing w:before="40" w:after="120"/>
        <w:ind w:left="576"/>
      </w:pPr>
      <w:r>
        <w:rPr>
          <w:rFonts w:ascii="Courier New" w:hAnsi="Courier New"/>
          <w:b w:val="0"/>
          <w:i w:val="0"/>
          <w:color w:val="195F30"/>
          <w:sz w:val="19"/>
        </w:rPr>
        <w:t># From backend/ directory:</w:t>
        <w:br/>
        <w:t>python scripts/run_pipeline_cli.py \</w:t>
        <w:br/>
        <w:t xml:space="preserve">    --folder data/sample \</w:t>
        <w:br/>
        <w:t xml:space="preserve">    --pdate 2026-02-24 \</w:t>
        <w:br/>
        <w:t xml:space="preserve">    --tday 2026-02-19</w:t>
        <w:br/>
        <w:br/>
        <w:t># Expected: 9 loans, $1.92M balance, 10 exceptions (with sample data)</w:t>
      </w:r>
    </w:p>
    <w:p>
      <w:pPr>
        <w:spacing w:before="200" w:after="60"/>
      </w:pPr>
      <w:r>
        <w:rPr>
          <w:rFonts w:ascii="Calibri" w:hAnsi="Calibri"/>
          <w:b/>
          <w:i w:val="0"/>
          <w:color w:val="2E86C1"/>
          <w:sz w:val="22"/>
        </w:rPr>
        <w:t>Running Tests</w:t>
      </w:r>
    </w:p>
    <w:p>
      <w:pPr>
        <w:spacing w:before="40" w:after="120"/>
        <w:ind w:left="576"/>
      </w:pPr>
      <w:r>
        <w:rPr>
          <w:rFonts w:ascii="Courier New" w:hAnsi="Courier New"/>
          <w:b w:val="0"/>
          <w:i w:val="0"/>
          <w:color w:val="195F30"/>
          <w:sz w:val="19"/>
        </w:rPr>
        <w:t># From backend/ directory:</w:t>
        <w:br/>
        <w:t>pytest -m 'not integration' --tb=short -q --cov=. --cov-report=term-missing</w:t>
        <w:br/>
        <w:br/>
        <w:t># With integration tests (requires live DB):</w:t>
        <w:br/>
        <w:t>pytest --tb=short -q</w:t>
      </w:r>
    </w:p>
    <w:p>
      <w:pPr>
        <w:spacing w:before="200" w:after="60"/>
      </w:pPr>
      <w:r>
        <w:rPr>
          <w:rFonts w:ascii="Calibri" w:hAnsi="Calibri"/>
          <w:b/>
          <w:i w:val="0"/>
          <w:color w:val="2E86C1"/>
          <w:sz w:val="22"/>
        </w:rPr>
        <w:t>Running Final Funding Scripts</w:t>
      </w:r>
    </w:p>
    <w:p>
      <w:pPr>
        <w:spacing w:before="40" w:after="120"/>
        <w:ind w:left="576"/>
      </w:pPr>
      <w:r>
        <w:rPr>
          <w:rFonts w:ascii="Courier New" w:hAnsi="Courier New"/>
          <w:b w:val="0"/>
          <w:i w:val="0"/>
          <w:color w:val="195F30"/>
          <w:sz w:val="19"/>
        </w:rPr>
        <w:t># From backend/ directory:</w:t>
        <w:br/>
        <w:t>FOLDER=$(pwd)/data/sample python scripts/final_funding_sg.py</w:t>
        <w:br/>
        <w:t>FOLDER=$(pwd)/data/sample python scripts/final_funding_cibc.py</w:t>
        <w:br/>
        <w:br/>
        <w:t># Requires data/sample/output/ and data/sample/output_share/ to exist first</w:t>
      </w:r>
    </w:p>
    <w:p>
      <w:pPr>
        <w:spacing w:before="200" w:after="60"/>
      </w:pPr>
      <w:r>
        <w:rPr>
          <w:rFonts w:ascii="Calibri" w:hAnsi="Calibri"/>
          <w:b/>
          <w:i w:val="0"/>
          <w:color w:val="2E86C1"/>
          <w:sz w:val="22"/>
        </w:rPr>
        <w:t>Linting and Type Checking</w:t>
      </w:r>
    </w:p>
    <w:p>
      <w:pPr>
        <w:spacing w:before="40" w:after="120"/>
        <w:ind w:left="576"/>
      </w:pPr>
      <w:r>
        <w:rPr>
          <w:rFonts w:ascii="Courier New" w:hAnsi="Courier New"/>
          <w:b w:val="0"/>
          <w:i w:val="0"/>
          <w:color w:val="195F30"/>
          <w:sz w:val="19"/>
        </w:rPr>
        <w:t>ruff check backend/       # lint</w:t>
        <w:br/>
        <w:t>ruff format backend/      # auto-format</w:t>
        <w:br/>
        <w:t>mypy backend/ --ignore-missing-imports --no-strict-optional</w:t>
      </w:r>
    </w:p>
    <w:p>
      <w:pPr>
        <w:spacing w:before="360" w:after="120"/>
        <w:pBdr>
          <w:bottom w:val="single" w:sz="6" w:space="1" w:color="1F497D"/>
        </w:pBdr>
      </w:pPr>
      <w:r>
        <w:rPr>
          <w:rFonts w:ascii="Calibri" w:hAnsi="Calibri"/>
          <w:b/>
          <w:i w:val="0"/>
          <w:color w:val="1F497D"/>
          <w:sz w:val="26"/>
        </w:rPr>
        <w:t>8. COMMON DEVELOPER GOTCHAS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Pr>
          <w:p>
            <w:r/>
            <w:r>
              <w:rPr>
                <w:rFonts w:ascii="Calibri" w:hAnsi="Calibri"/>
                <w:b/>
                <w:i w:val="0"/>
                <w:color w:val="FFFFFF"/>
                <w:sz w:val="20"/>
              </w:rPr>
              <w:t>Issue</w:t>
            </w:r>
          </w:p>
        </w:tc>
        <w:tc>
          <w:tcPr>
            <w:tcW w:type="dxa" w:w="3168"/>
            <w:shd w:val="clear" w:color="auto" w:fill="1F497D"/>
          </w:tcPr>
          <w:p>
            <w:r/>
            <w:r>
              <w:rPr>
                <w:rFonts w:ascii="Calibri" w:hAnsi="Calibri"/>
                <w:b/>
                <w:i w:val="0"/>
                <w:color w:val="FFFFFF"/>
                <w:sz w:val="20"/>
              </w:rPr>
              <w:t>Root Cause</w:t>
            </w:r>
          </w:p>
        </w:tc>
        <w:tc>
          <w:tcPr>
            <w:tcW w:type="dxa" w:w="3744"/>
            <w:shd w:val="clear" w:color="auto" w:fill="1F497D"/>
          </w:tcPr>
          <w:p>
            <w:r/>
            <w:r>
              <w:rPr>
                <w:rFonts w:ascii="Calibri" w:hAnsi="Calibri"/>
                <w:b/>
                <w:i w:val="0"/>
                <w:color w:val="FFFFFF"/>
                <w:sz w:val="20"/>
              </w:rPr>
              <w:t>Fix</w:t>
            </w:r>
          </w:p>
        </w:tc>
      </w:tr>
      <w:tr>
        <w:tc>
          <w:tcPr>
            <w:tcW w:type="dxa" w:w="2880"/>
          </w:tcPr>
          <w:p>
            <w:r/>
            <w:r>
              <w:rPr>
                <w:rFonts w:ascii="Calibri" w:hAnsi="Calibri"/>
                <w:b w:val="0"/>
                <w:i w:val="0"/>
                <w:color w:val="333333"/>
                <w:sz w:val="20"/>
              </w:rPr>
              <w:t>InvalidIndexError on buy_df merge</w:t>
            </w:r>
          </w:p>
        </w:tc>
        <w:tc>
          <w:tcPr>
            <w:tcW w:type="dxa" w:w="3168"/>
          </w:tcPr>
          <w:p>
            <w:r/>
            <w:r>
              <w:rPr>
                <w:rFonts w:ascii="Calibri" w:hAnsi="Calibri"/>
                <w:b w:val="0"/>
                <w:i w:val="0"/>
                <w:color w:val="333333"/>
                <w:sz w:val="20"/>
              </w:rPr>
              <w:t>Duplicate columns after df_loans_types merge</w:t>
            </w:r>
          </w:p>
        </w:tc>
        <w:tc>
          <w:tcPr>
            <w:tcW w:type="dxa" w:w="3744"/>
          </w:tcPr>
          <w:p>
            <w:r/>
            <w:r>
              <w:rPr>
                <w:rFonts w:ascii="Calibri" w:hAnsi="Calibri"/>
                <w:b w:val="0"/>
                <w:i w:val="0"/>
                <w:color w:val="333333"/>
                <w:sz w:val="20"/>
              </w:rPr>
              <w:t>df.loc[:, ~df.columns.duplicated()] immediately after merge</w:t>
            </w:r>
          </w:p>
        </w:tc>
      </w:tr>
      <w:tr>
        <w:tc>
          <w:tcPr>
            <w:tcW w:type="dxa" w:w="2880"/>
          </w:tcPr>
          <w:p>
            <w:r/>
            <w:r>
              <w:rPr>
                <w:rFonts w:ascii="Calibri" w:hAnsi="Calibri"/>
                <w:b w:val="0"/>
                <w:i w:val="0"/>
                <w:color w:val="333333"/>
                <w:sz w:val="20"/>
              </w:rPr>
              <w:t>loan_dates off by one month</w:t>
            </w:r>
          </w:p>
        </w:tc>
        <w:tc>
          <w:tcPr>
            <w:tcW w:type="dxa" w:w="3168"/>
          </w:tcPr>
          <w:p>
            <w:r/>
            <w:r>
              <w:rPr>
                <w:rFonts w:ascii="Calibri" w:hAnsi="Calibri"/>
                <w:b w:val="0"/>
                <w:i w:val="0"/>
                <w:color w:val="333333"/>
                <w:sz w:val="20"/>
              </w:rPr>
              <w:t>promo_term_x not renamed after merge</w:t>
            </w:r>
          </w:p>
        </w:tc>
        <w:tc>
          <w:tcPr>
            <w:tcW w:type="dxa" w:w="3744"/>
          </w:tcPr>
          <w:p>
            <w:r/>
            <w:r>
              <w:rPr>
                <w:rFonts w:ascii="Calibri" w:hAnsi="Calibri"/>
                <w:b w:val="0"/>
                <w:i w:val="0"/>
                <w:color w:val="333333"/>
                <w:sz w:val="20"/>
              </w:rPr>
              <w:t>df.rename(columns={'promo_term_x': 'promo_term'}) after merge</w:t>
            </w:r>
          </w:p>
        </w:tc>
      </w:tr>
      <w:tr>
        <w:tc>
          <w:tcPr>
            <w:tcW w:type="dxa" w:w="2880"/>
          </w:tcPr>
          <w:p>
            <w:r/>
            <w:r>
              <w:rPr>
                <w:rFonts w:ascii="Calibri" w:hAnsi="Calibri"/>
                <w:b w:val="0"/>
                <w:i w:val="0"/>
                <w:color w:val="333333"/>
                <w:sz w:val="20"/>
              </w:rPr>
              <w:t>ZeroDivisionError in concentration ratios</w:t>
            </w:r>
          </w:p>
        </w:tc>
        <w:tc>
          <w:tcPr>
            <w:tcW w:type="dxa" w:w="3168"/>
          </w:tcPr>
          <w:p>
            <w:r/>
            <w:r>
              <w:rPr>
                <w:rFonts w:ascii="Calibri" w:hAnsi="Calibri"/>
                <w:b w:val="0"/>
                <w:i w:val="0"/>
                <w:color w:val="333333"/>
                <w:sz w:val="20"/>
              </w:rPr>
              <w:t>Empty portfolio (no loans in exhibit)</w:t>
            </w:r>
          </w:p>
        </w:tc>
        <w:tc>
          <w:tcPr>
            <w:tcW w:type="dxa" w:w="3744"/>
          </w:tcPr>
          <w:p>
            <w:r/>
            <w:r>
              <w:rPr>
                <w:rFonts w:ascii="Calibri" w:hAnsi="Calibri"/>
                <w:b w:val="0"/>
                <w:i w:val="0"/>
                <w:color w:val="333333"/>
                <w:sz w:val="20"/>
              </w:rPr>
              <w:t>Guard: if _pp_total == 0: skip l3/l4 calculation</w:t>
            </w:r>
          </w:p>
        </w:tc>
      </w:tr>
      <w:tr>
        <w:tc>
          <w:tcPr>
            <w:tcW w:type="dxa" w:w="2880"/>
          </w:tcPr>
          <w:p>
            <w:r/>
            <w:r>
              <w:rPr>
                <w:rFonts w:ascii="Calibri" w:hAnsi="Calibri"/>
                <w:b w:val="0"/>
                <w:i w:val="0"/>
                <w:color w:val="333333"/>
                <w:sz w:val="20"/>
              </w:rPr>
              <w:t>Archive warning about tday</w:t>
            </w:r>
          </w:p>
        </w:tc>
        <w:tc>
          <w:tcPr>
            <w:tcW w:type="dxa" w:w="3168"/>
          </w:tcPr>
          <w:p>
            <w:r/>
            <w:r>
              <w:rPr>
                <w:rFonts w:ascii="Calibri" w:hAnsi="Calibri"/>
                <w:b w:val="0"/>
                <w:i w:val="0"/>
                <w:color w:val="333333"/>
                <w:sz w:val="20"/>
              </w:rPr>
              <w:t>Archive re-derives yesterday from pdate without tday arg</w:t>
            </w:r>
          </w:p>
        </w:tc>
        <w:tc>
          <w:tcPr>
            <w:tcW w:type="dxa" w:w="3744"/>
          </w:tcPr>
          <w:p>
            <w:r/>
            <w:r>
              <w:rPr>
                <w:rFonts w:ascii="Calibri" w:hAnsi="Calibri"/>
                <w:b w:val="0"/>
                <w:i w:val="0"/>
                <w:color w:val="333333"/>
                <w:sz w:val="20"/>
              </w:rPr>
              <w:t>Non-blocking; provide tday explicitly to eliminate warning</w:t>
            </w:r>
          </w:p>
        </w:tc>
      </w:tr>
      <w:tr>
        <w:tc>
          <w:tcPr>
            <w:tcW w:type="dxa" w:w="2880"/>
          </w:tcPr>
          <w:p>
            <w:r/>
            <w:r>
              <w:rPr>
                <w:rFonts w:ascii="Calibri" w:hAnsi="Calibri"/>
                <w:b w:val="0"/>
                <w:i w:val="0"/>
                <w:color w:val="333333"/>
                <w:sz w:val="20"/>
              </w:rPr>
              <w:t>ChainedAssignmentError (pandas 2)</w:t>
            </w:r>
          </w:p>
        </w:tc>
        <w:tc>
          <w:tcPr>
            <w:tcW w:type="dxa" w:w="3168"/>
          </w:tcPr>
          <w:p>
            <w:r/>
            <w:r>
              <w:rPr>
                <w:rFonts w:ascii="Calibri" w:hAnsi="Calibri"/>
                <w:b w:val="0"/>
                <w:i w:val="0"/>
                <w:color w:val="333333"/>
                <w:sz w:val="20"/>
              </w:rPr>
              <w:t>df['col'] = ... on a slice triggers warning</w:t>
            </w:r>
          </w:p>
        </w:tc>
        <w:tc>
          <w:tcPr>
            <w:tcW w:type="dxa" w:w="3744"/>
          </w:tcPr>
          <w:p>
            <w:r/>
            <w:r>
              <w:rPr>
                <w:rFonts w:ascii="Calibri" w:hAnsi="Calibri"/>
                <w:b w:val="0"/>
                <w:i w:val="0"/>
                <w:color w:val="333333"/>
                <w:sz w:val="20"/>
              </w:rPr>
              <w:t>Use df.loc[:, 'col'] = ... pattern</w:t>
            </w:r>
          </w:p>
        </w:tc>
      </w:tr>
      <w:tr>
        <w:tc>
          <w:tcPr>
            <w:tcW w:type="dxa" w:w="2880"/>
          </w:tcPr>
          <w:p>
            <w:r/>
            <w:r>
              <w:rPr>
                <w:rFonts w:ascii="Calibri" w:hAnsi="Calibri"/>
                <w:b w:val="0"/>
                <w:i w:val="0"/>
                <w:color w:val="333333"/>
                <w:sz w:val="20"/>
              </w:rPr>
              <w:t>Float precision in price checks</w:t>
            </w:r>
          </w:p>
        </w:tc>
        <w:tc>
          <w:tcPr>
            <w:tcW w:type="dxa" w:w="3168"/>
          </w:tcPr>
          <w:p>
            <w:r/>
            <w:r>
              <w:rPr>
                <w:rFonts w:ascii="Calibri" w:hAnsi="Calibri"/>
                <w:b w:val="0"/>
                <w:i w:val="0"/>
                <w:color w:val="333333"/>
                <w:sz w:val="20"/>
              </w:rPr>
              <w:t>round() differences between float and Decimal</w:t>
            </w:r>
          </w:p>
        </w:tc>
        <w:tc>
          <w:tcPr>
            <w:tcW w:type="dxa" w:w="3744"/>
          </w:tcPr>
          <w:p>
            <w:r/>
            <w:r>
              <w:rPr>
                <w:rFonts w:ascii="Calibri" w:hAnsi="Calibri"/>
                <w:b w:val="0"/>
                <w:i w:val="0"/>
                <w:color w:val="333333"/>
                <w:sz w:val="20"/>
              </w:rPr>
              <w:t>Use decimal.Decimal throughout; only convert to float at final output</w:t>
            </w:r>
          </w:p>
        </w:tc>
      </w:tr>
      <w:tr>
        <w:tc>
          <w:tcPr>
            <w:tcW w:type="dxa" w:w="2880"/>
          </w:tcPr>
          <w:p>
            <w:r/>
            <w:r>
              <w:rPr>
                <w:rFonts w:ascii="Calibri" w:hAnsi="Calibri"/>
                <w:b w:val="0"/>
                <w:i w:val="0"/>
                <w:color w:val="333333"/>
                <w:sz w:val="20"/>
              </w:rPr>
              <w:t>FICO band off-by-one</w:t>
            </w:r>
          </w:p>
        </w:tc>
        <w:tc>
          <w:tcPr>
            <w:tcW w:type="dxa" w:w="3168"/>
          </w:tcPr>
          <w:p>
            <w:r/>
            <w:r>
              <w:rPr>
                <w:rFonts w:ascii="Calibri" w:hAnsi="Calibri"/>
                <w:b w:val="0"/>
                <w:i w:val="0"/>
                <w:color w:val="333333"/>
                <w:sz w:val="20"/>
              </w:rPr>
              <w:t>Boundary conditions in CoMAP grid column selection</w:t>
            </w:r>
          </w:p>
        </w:tc>
        <w:tc>
          <w:tcPr>
            <w:tcW w:type="dxa" w:w="3744"/>
          </w:tcPr>
          <w:p>
            <w:r/>
            <w:r>
              <w:rPr>
                <w:rFonts w:ascii="Calibri" w:hAnsi="Calibri"/>
                <w:b w:val="0"/>
                <w:i w:val="0"/>
                <w:color w:val="333333"/>
                <w:sz w:val="20"/>
              </w:rPr>
              <w:t>Check fico &gt;= fico_col_mins[col] (inclusive lower bound)</w:t>
            </w:r>
          </w:p>
        </w:tc>
      </w:tr>
      <w:tr>
        <w:tc>
          <w:tcPr>
            <w:tcW w:type="dxa" w:w="2880"/>
          </w:tcPr>
          <w:p>
            <w:r/>
            <w:r>
              <w:rPr>
                <w:rFonts w:ascii="Calibri" w:hAnsi="Calibri"/>
                <w:b w:val="0"/>
                <w:i w:val="0"/>
                <w:color w:val="333333"/>
                <w:sz w:val="20"/>
              </w:rPr>
              <w:t>ECS cashflow task not starting</w:t>
            </w:r>
          </w:p>
        </w:tc>
        <w:tc>
          <w:tcPr>
            <w:tcW w:type="dxa" w:w="3168"/>
          </w:tcPr>
          <w:p>
            <w:r/>
            <w:r>
              <w:rPr>
                <w:rFonts w:ascii="Calibri" w:hAnsi="Calibri"/>
                <w:b w:val="0"/>
                <w:i w:val="0"/>
                <w:color w:val="333333"/>
                <w:sz w:val="20"/>
              </w:rPr>
              <w:t>Missing subnet or security group env vars in task override</w:t>
            </w:r>
          </w:p>
        </w:tc>
        <w:tc>
          <w:tcPr>
            <w:tcW w:type="dxa" w:w="3744"/>
          </w:tcPr>
          <w:p>
            <w:r/>
            <w:r>
              <w:rPr>
                <w:rFonts w:ascii="Calibri" w:hAnsi="Calibri"/>
                <w:b w:val="0"/>
                <w:i w:val="0"/>
                <w:color w:val="333333"/>
                <w:sz w:val="20"/>
              </w:rPr>
              <w:t>CASHFLOW_ECS_SUBNETS and CASHFLOW_ECS_SECURITY_GROUPS must be set</w:t>
            </w:r>
          </w:p>
        </w:tc>
      </w:tr>
    </w:tbl>
    <w:p/>
    <w:p/>
    <w:p>
      <w:pPr>
        <w:jc w:val="center"/>
      </w:pPr>
      <w:r>
        <w:rPr>
          <w:rFonts w:ascii="Calibri" w:hAnsi="Calibri"/>
          <w:b w:val="0"/>
          <w:i/>
          <w:color w:val="888888"/>
          <w:sz w:val="18"/>
        </w:rPr>
        <w:t>Intrepid Loan Purchase Platform  -  Developer Reference  -  2026-03-22  -  INTERNAL USE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