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m84qe9g7ycp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IT-033-001 — Portfolio Transition Domain Model MVP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a4fhs9nll3d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IT-033-001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Portfolio Transition Domain Model MVP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 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Portfolio Transition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ndyr7nwu7ze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Responsabilidad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Materializar el modelo de dominio público, inmutable, trazable y reproducible que representa la transformación autorizada del portafolio determinada por la Capability </w:t>
      </w:r>
      <w:r w:rsidDel="00000000" w:rsidR="00000000" w:rsidRPr="00000000">
        <w:rPr>
          <w:b w:val="1"/>
          <w:bCs w:val="1"/>
          <w:rtl w:val="0"/>
        </w:rPr>
        <w:t xml:space="preserve">Portfolio Transition</w:t>
      </w:r>
      <w:r w:rsidDel="00000000" w:rsidR="00000000" w:rsidRPr="00000000">
        <w:rPr>
          <w:rtl w:val="0"/>
        </w:rPr>
        <w:t xml:space="preserve">, sin implementar todavía los algoritmos responsables de determinar dicha transformación.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bxcu58y1d7g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Propósito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incorpora la primera responsabilidad operacional de la Capability </w:t>
      </w:r>
      <w:r w:rsidDel="00000000" w:rsidR="00000000" w:rsidRPr="00000000">
        <w:rPr>
          <w:b w:val="1"/>
          <w:bCs w:val="1"/>
          <w:rtl w:val="0"/>
        </w:rPr>
        <w:t xml:space="preserve">Portfolio Transition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consiste exclusivamente en materializar el contrato público que representa la transformación autorizada del portafolio entre un estado actual y un estado objetivo.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implementa el primer activo público de la Capability.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incorpora: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algoritmos de comparación entre estados;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 de determinación de transiciones;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órdenes;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planificación de ejecución;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modelos operacionales;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ejecución.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dzwna3o2007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Objetivo Arquitectónico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Implementar el contrato público mínimo definido por </w:t>
      </w:r>
      <w:r w:rsidDel="00000000" w:rsidR="00000000" w:rsidRPr="00000000">
        <w:rPr>
          <w:b w:val="1"/>
          <w:bCs w:val="1"/>
          <w:rtl w:val="0"/>
        </w:rPr>
        <w:t xml:space="preserve">DOC-033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contrato permitirá que la Capability </w:t>
      </w:r>
      <w:r w:rsidDel="00000000" w:rsidR="00000000" w:rsidRPr="00000000">
        <w:rPr>
          <w:b w:val="1"/>
          <w:bCs w:val="1"/>
          <w:rtl w:val="0"/>
        </w:rPr>
        <w:t xml:space="preserve">Execution</w:t>
      </w:r>
      <w:r w:rsidDel="00000000" w:rsidR="00000000" w:rsidRPr="00000000">
        <w:rPr>
          <w:rtl w:val="0"/>
        </w:rPr>
        <w:t xml:space="preserve"> determine, utilizando exclusivamente contratos públicos, cómo materializar operacionalmente la transformación previamente determinada.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implementa la determinación de la transformación.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 exclusivamente el activo contractual que representa dicha transformación.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nooer2ta6sb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Alcance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comprende exclusivamente: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materializar el contrato público de salida definido por DOC-033;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identidad semántica propia de la transformación autorizada del portafolio;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naturaleza relacional del activo entre el estado actual y el estado objetivo;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trazabilidad pública hacia los elementos del dominio que participan en la transformación;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establecer las invariantes mínimas del contrato;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establecer las validaciones estructurales mínimas necesarias para garantizar la consistencia del activo.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</w:t>
      </w:r>
      <w:r w:rsidDel="00000000" w:rsidR="00000000" w:rsidRPr="00000000">
        <w:rPr>
          <w:b w:val="1"/>
          <w:bCs w:val="1"/>
          <w:rtl w:val="0"/>
        </w:rPr>
        <w:t xml:space="preserve">no</w:t>
      </w:r>
      <w:r w:rsidDel="00000000" w:rsidR="00000000" w:rsidRPr="00000000">
        <w:rPr>
          <w:rtl w:val="0"/>
        </w:rPr>
        <w:t xml:space="preserve"> comprende:</w:t>
      </w:r>
    </w:p>
    <w:p w:rsidR="00000000" w:rsidDel="00000000" w:rsidP="00000000" w:rsidRDefault="00000000" w:rsidRPr="00000000" w14:paraId="00000028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algoritmos de determinación de transiciones;</w:t>
      </w:r>
    </w:p>
    <w:p w:rsidR="00000000" w:rsidDel="00000000" w:rsidP="00000000" w:rsidRDefault="00000000" w:rsidRPr="00000000" w14:paraId="0000002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comparación entre estados;</w:t>
      </w:r>
    </w:p>
    <w:p w:rsidR="00000000" w:rsidDel="00000000" w:rsidP="00000000" w:rsidRDefault="00000000" w:rsidRPr="00000000" w14:paraId="0000002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2B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órdenes;</w:t>
      </w:r>
    </w:p>
    <w:p w:rsidR="00000000" w:rsidDel="00000000" w:rsidP="00000000" w:rsidRDefault="00000000" w:rsidRPr="00000000" w14:paraId="0000002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planificación operacional;</w:t>
      </w:r>
    </w:p>
    <w:p w:rsidR="00000000" w:rsidDel="00000000" w:rsidP="00000000" w:rsidRDefault="00000000" w:rsidRPr="00000000" w14:paraId="0000002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02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interacción con brokers;</w:t>
      </w:r>
    </w:p>
    <w:p w:rsidR="00000000" w:rsidDel="00000000" w:rsidP="00000000" w:rsidRDefault="00000000" w:rsidRPr="00000000" w14:paraId="0000002F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interacción con mercados;</w:t>
      </w:r>
    </w:p>
    <w:p w:rsidR="00000000" w:rsidDel="00000000" w:rsidP="00000000" w:rsidRDefault="00000000" w:rsidRPr="00000000" w14:paraId="0000003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3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32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servicios.</w:t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g4ekt1ex95o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Dependencias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depende exclusivamente de:</w:t>
      </w:r>
    </w:p>
    <w:p w:rsidR="00000000" w:rsidDel="00000000" w:rsidP="00000000" w:rsidRDefault="00000000" w:rsidRPr="00000000" w14:paraId="00000035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DOC-017 — Proceso de Desarrollo Asistido por Inteligencia Artificial.</w:t>
      </w:r>
    </w:p>
    <w:p w:rsidR="00000000" w:rsidDel="00000000" w:rsidP="00000000" w:rsidRDefault="00000000" w:rsidRPr="00000000" w14:paraId="0000003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DOC-028 — Proceso de Determinación de Responsabilidades Arquitectónicas Emergentes.</w:t>
      </w:r>
    </w:p>
    <w:p w:rsidR="00000000" w:rsidDel="00000000" w:rsidP="00000000" w:rsidRDefault="00000000" w:rsidRPr="00000000" w14:paraId="0000003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DOC-030 — Capability Architecture Standard.</w:t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DOC-033 — Portfolio Transition Capability.</w:t>
      </w:r>
    </w:p>
    <w:p w:rsidR="00000000" w:rsidDel="00000000" w:rsidP="00000000" w:rsidRDefault="00000000" w:rsidRPr="00000000" w14:paraId="0000003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IT-032-001 — Portfolio State Domain Model MVP.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IT-REF-001 — Reference Identity Contracts.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introduce dependencias adicionales.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ycylmjl8uf2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Responsabilidad Arquitectónica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este incremento consiste exclusivamente en materializar el contrato público que representa la transformación autorizada del portafolio determinada por la Capability Portfolio Transition.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comienza cuando existen:</w:t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contexto de dominio correspondiente al estado actual del portafolio;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arquitectónicamente válido.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finaliza inmediatamente después de producir el contrato público correspondiente.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incremento:</w:t>
      </w:r>
    </w:p>
    <w:p w:rsidR="00000000" w:rsidDel="00000000" w:rsidP="00000000" w:rsidRDefault="00000000" w:rsidRPr="00000000" w14:paraId="00000044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determina el estado objetivo;</w:t>
      </w:r>
    </w:p>
    <w:p w:rsidR="00000000" w:rsidDel="00000000" w:rsidP="00000000" w:rsidRDefault="00000000" w:rsidRPr="00000000" w14:paraId="0000004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determina la transformación entre estados;</w:t>
      </w:r>
    </w:p>
    <w:p w:rsidR="00000000" w:rsidDel="00000000" w:rsidP="00000000" w:rsidRDefault="00000000" w:rsidRPr="00000000" w14:paraId="0000004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compara estados;</w:t>
      </w:r>
    </w:p>
    <w:p w:rsidR="00000000" w:rsidDel="00000000" w:rsidP="00000000" w:rsidRDefault="00000000" w:rsidRPr="00000000" w14:paraId="0000004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optimiza la transición;</w:t>
      </w:r>
    </w:p>
    <w:p w:rsidR="00000000" w:rsidDel="00000000" w:rsidP="00000000" w:rsidRDefault="00000000" w:rsidRPr="00000000" w14:paraId="0000004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genera órdenes;</w:t>
      </w:r>
    </w:p>
    <w:p w:rsidR="00000000" w:rsidDel="00000000" w:rsidP="00000000" w:rsidRDefault="00000000" w:rsidRPr="00000000" w14:paraId="0000004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planifica la ejecución;</w:t>
      </w:r>
    </w:p>
    <w:p w:rsidR="00000000" w:rsidDel="00000000" w:rsidP="00000000" w:rsidRDefault="00000000" w:rsidRPr="00000000" w14:paraId="0000004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ejecuta operaciones;</w:t>
      </w:r>
    </w:p>
    <w:p w:rsidR="00000000" w:rsidDel="00000000" w:rsidP="00000000" w:rsidRDefault="00000000" w:rsidRPr="00000000" w14:paraId="0000004B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modifica los contratos consumidos.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y96e58tqcqc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Contrato Público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materializa un único contrato público perteneciente a la Capability Portfolio Transition.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representa exclusivamente la transformación autorizada del dominio necesaria para convertir un estado actual válido del portafolio en el estado objetivo previamente determinado.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constituye el único resultado público autorizado de la Capability.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autorizan contratos públicos adicionales dentro del presente incremento.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PortfolioTransition podrá estar compuesto por valores públicos tipados que representen las transformaciones autorizadas sobre posiciones y disponibilidades monetarias.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Dichos valores constituyen componentes estructurales del contrato PortfolioTransition y no representan contratos públicos de salida adicionales.</w:t>
      </w:r>
    </w:p>
    <w:p w:rsidR="00000000" w:rsidDel="00000000" w:rsidP="00000000" w:rsidRDefault="00000000" w:rsidRPr="00000000" w14:paraId="00000055">
      <w:pPr>
        <w:pStyle w:val="Heading3"/>
        <w:spacing w:after="240" w:before="240" w:lineRule="auto"/>
        <w:rPr>
          <w:b w:val="1"/>
          <w:bCs w:val="1"/>
          <w:sz w:val="34"/>
          <w:szCs w:val="34"/>
        </w:rPr>
      </w:pPr>
      <w:bookmarkStart w:colFirst="0" w:colLast="0" w:name="_wjktbri4qq31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Componentes públicos autorizados</w:t>
      </w:r>
    </w:p>
    <w:p w:rsidR="00000000" w:rsidDel="00000000" w:rsidP="00000000" w:rsidRDefault="00000000" w:rsidRPr="00000000" w14:paraId="00000056">
      <w:pPr>
        <w:pStyle w:val="Heading4"/>
        <w:keepNext w:val="0"/>
        <w:keepLines w:val="0"/>
        <w:spacing w:before="280" w:lineRule="auto"/>
        <w:rPr/>
      </w:pPr>
      <w:bookmarkStart w:colFirst="0" w:colLast="0" w:name="_um4dc4itsiny" w:id="10"/>
      <w:bookmarkEnd w:id="10"/>
      <w:r w:rsidDel="00000000" w:rsidR="00000000" w:rsidRPr="00000000">
        <w:rPr>
          <w:rtl w:val="0"/>
        </w:rPr>
        <w:t xml:space="preserve">PortfolioPositionTransition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Campos públicos: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instrument: InstrumentReference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quantity_delta: Decimal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4"/>
        <w:keepNext w:val="0"/>
        <w:keepLines w:val="0"/>
        <w:spacing w:before="280" w:lineRule="auto"/>
        <w:rPr/>
      </w:pPr>
      <w:bookmarkStart w:colFirst="0" w:colLast="0" w:name="_a3nna8xbnfc5" w:id="11"/>
      <w:bookmarkEnd w:id="11"/>
      <w:r w:rsidDel="00000000" w:rsidR="00000000" w:rsidRPr="00000000">
        <w:rPr>
          <w:rtl w:val="0"/>
        </w:rPr>
        <w:t xml:space="preserve">PortfolioMonetaryTransition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Campos públicos: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currency: CurrencyReference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amount_delta: Decimal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Ambos componentes forman parte exclusivamente de la estructura contractual de PortfolioTransition.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representan activos independientes del dominio.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1l6qg0ukrys1" w:id="12"/>
      <w:bookmarkEnd w:id="12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8.2 — Estructura Pública de PortfolioTransition</w:t>
      </w:r>
    </w:p>
    <w:p w:rsidR="00000000" w:rsidDel="00000000" w:rsidP="00000000" w:rsidRDefault="00000000" w:rsidRPr="00000000" w14:paraId="0000006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contrato público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 estará constituido exactamente por los siguientes campos:</w:t>
      </w:r>
    </w:p>
    <w:p w:rsidR="00000000" w:rsidDel="00000000" w:rsidP="00000000" w:rsidRDefault="00000000" w:rsidRPr="00000000" w14:paraId="00000066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current_portfolio_state: PortfolioState</w:t>
      </w:r>
    </w:p>
    <w:p w:rsidR="00000000" w:rsidDel="00000000" w:rsidP="00000000" w:rsidRDefault="00000000" w:rsidRPr="00000000" w14:paraId="00000067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target_portfolio_state: PortfolioState</w:t>
      </w:r>
    </w:p>
    <w:p w:rsidR="00000000" w:rsidDel="00000000" w:rsidP="00000000" w:rsidRDefault="00000000" w:rsidRPr="00000000" w14:paraId="00000068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position_transitions: tuple[PortfolioPositionTransition, ...]</w:t>
      </w:r>
    </w:p>
    <w:p w:rsidR="00000000" w:rsidDel="00000000" w:rsidP="00000000" w:rsidRDefault="00000000" w:rsidRPr="00000000" w14:paraId="0000006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monetary_transitions: tuple[PortfolioMonetaryTransition, ...]</w:t>
      </w:r>
    </w:p>
    <w:p w:rsidR="00000000" w:rsidDel="00000000" w:rsidP="00000000" w:rsidRDefault="00000000" w:rsidRPr="00000000" w14:paraId="0000006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No se autorizan campos públicos adicionales.</w:t>
      </w:r>
    </w:p>
    <w:p w:rsidR="00000000" w:rsidDel="00000000" w:rsidP="00000000" w:rsidRDefault="00000000" w:rsidRPr="00000000" w14:paraId="0000006B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current_portfolio_state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target_portfolio_state</w:t>
      </w:r>
      <w:r w:rsidDel="00000000" w:rsidR="00000000" w:rsidRPr="00000000">
        <w:rPr>
          <w:rtl w:val="0"/>
        </w:rPr>
        <w:t xml:space="preserve"> son componentes obligatorios y constitutivos del activo.</w:t>
      </w:r>
    </w:p>
    <w:p w:rsidR="00000000" w:rsidDel="00000000" w:rsidP="00000000" w:rsidRDefault="00000000" w:rsidRPr="00000000" w14:paraId="0000006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position_transitions</w:t>
      </w:r>
      <w:r w:rsidDel="00000000" w:rsidR="00000000" w:rsidRPr="00000000">
        <w:rPr>
          <w:rtl w:val="0"/>
        </w:rPr>
        <w:t xml:space="preserve"> podrá contener cero o más transformaciones de posiciones.</w:t>
      </w:r>
    </w:p>
    <w:p w:rsidR="00000000" w:rsidDel="00000000" w:rsidP="00000000" w:rsidRDefault="00000000" w:rsidRPr="00000000" w14:paraId="0000006D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monetary_transitions</w:t>
      </w:r>
      <w:r w:rsidDel="00000000" w:rsidR="00000000" w:rsidRPr="00000000">
        <w:rPr>
          <w:rtl w:val="0"/>
        </w:rPr>
        <w:t xml:space="preserve"> podrá contener cero o más transformaciones monetarias.</w:t>
      </w:r>
    </w:p>
    <w:p w:rsidR="00000000" w:rsidDel="00000000" w:rsidP="00000000" w:rsidRDefault="00000000" w:rsidRPr="00000000" w14:paraId="0000006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Al menos una de las dos colecciones deberá contener un componente material.</w:t>
      </w:r>
    </w:p>
    <w:p w:rsidR="00000000" w:rsidDel="00000000" w:rsidP="00000000" w:rsidRDefault="00000000" w:rsidRPr="00000000" w14:paraId="0000006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Las colecciones no poseen orden semántico. Su representación contractual será inmutable y canonicalizada de forma determinista conforme a la identidad semántica de las referencias públicas que identifican sus componentes.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5lju9o3vhyt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Naturaleza del Activo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público implementado por este incremento constituye un activo de dominio.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representa una transformación autorizada del portafolio.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representa: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estado del portafolio;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decisión de inversión;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evaluación de riesgo;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orden de mercado;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operación;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plan de ejecución;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algoritmo;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mecanismo de ejecución.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representa exclusivamente la transformación del dominio existente entre un estado actual válido del portafolio y un estado objetivo previamente determinado.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f4wwq630264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Identidad Arquitectónica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implementado por este incremento posee identidad semántica propia.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identidad arquitectónica corresponde a la relación autorizada entre:</w:t>
      </w:r>
    </w:p>
    <w:p w:rsidR="00000000" w:rsidDel="00000000" w:rsidP="00000000" w:rsidRDefault="00000000" w:rsidRPr="00000000" w14:paraId="00000084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estado actual del portafolio;</w:t>
      </w:r>
    </w:p>
    <w:p w:rsidR="00000000" w:rsidDel="00000000" w:rsidP="00000000" w:rsidRDefault="00000000" w:rsidRPr="00000000" w14:paraId="0000008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estado objetivo del portafolio;</w:t>
      </w:r>
    </w:p>
    <w:p w:rsidR="00000000" w:rsidDel="00000000" w:rsidP="00000000" w:rsidRDefault="00000000" w:rsidRPr="00000000" w14:paraId="00000086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transformación pública coherente que vincula ambos estados.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del activo no dependerá de:</w:t>
      </w:r>
    </w:p>
    <w:p w:rsidR="00000000" w:rsidDel="00000000" w:rsidP="00000000" w:rsidRDefault="00000000" w:rsidRPr="00000000" w14:paraId="00000088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implementación utilizada para construir la transición;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infraestructura;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broker;</w:t>
      </w:r>
    </w:p>
    <w:p w:rsidR="00000000" w:rsidDel="00000000" w:rsidP="00000000" w:rsidRDefault="00000000" w:rsidRPr="00000000" w14:paraId="0000008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mecanismo posterior de ejecución;</w:t>
      </w:r>
    </w:p>
    <w:p w:rsidR="00000000" w:rsidDel="00000000" w:rsidP="00000000" w:rsidRDefault="00000000" w:rsidRPr="00000000" w14:paraId="0000008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identidad de instancia;</w:t>
      </w:r>
    </w:p>
    <w:p w:rsidR="00000000" w:rsidDel="00000000" w:rsidP="00000000" w:rsidRDefault="00000000" w:rsidRPr="00000000" w14:paraId="0000008D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de construcción.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deberá preservar esta propiedad arquitectónica.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b72b3sn2rwk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Consumibilidad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implementado por este incremento constituye el único mecanismo autorizado para comunicar la transformación del dominio determinada por Portfolio Transition.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consumirá exclusivamente dicho contrato para iniciar su propia responsabilidad.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Capability posterior dependerá de: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algoritmos internos de Portfolio Transition;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implementaciones particulares;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privados;</w:t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reconstrucción de la transformación a partir de los estados consumidos.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interacción arquitectónica deberá realizarse exclusivamente mediante el contrato público implementado por este incremento.</w:t>
      </w:r>
    </w:p>
    <w:p w:rsidR="00000000" w:rsidDel="00000000" w:rsidP="00000000" w:rsidRDefault="00000000" w:rsidRPr="00000000" w14:paraId="000000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8vfoph9l6ea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Trazabilidad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preservará referencias públicas hacia los elementos del dominio que participan en la transformación autorizada del portafolio.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trazabilidad constituye una propiedad permanente del contrato.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referencias de trazabilidad deberán permanecer independientes de la implementación utilizada para construir la transición.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trazabilidad permitirá reconstruir la relación arquitectónica entre:</w:t>
      </w:r>
    </w:p>
    <w:p w:rsidR="00000000" w:rsidDel="00000000" w:rsidP="00000000" w:rsidRDefault="00000000" w:rsidRPr="00000000" w14:paraId="0000009E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contexto correspondiente al estado actual del portafolio;</w:t>
      </w:r>
    </w:p>
    <w:p w:rsidR="00000000" w:rsidDel="00000000" w:rsidP="00000000" w:rsidRDefault="00000000" w:rsidRPr="00000000" w14:paraId="0000009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consumido;</w:t>
      </w:r>
    </w:p>
    <w:p w:rsidR="00000000" w:rsidDel="00000000" w:rsidP="00000000" w:rsidRDefault="00000000" w:rsidRPr="00000000" w14:paraId="000000A0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transformación publicada.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referencias de trazabilidad no autorizan reinterpretar la responsabilidad ejercida por Portfolio Transition.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we2ub7xg0dx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Compatibilidad Arquitectónica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presente incremento preserva íntegramente las fronteras establecidas por DOC-033.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modifica:</w:t>
      </w:r>
    </w:p>
    <w:p w:rsidR="00000000" w:rsidDel="00000000" w:rsidP="00000000" w:rsidRDefault="00000000" w:rsidRPr="00000000" w14:paraId="000000A6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Decision Model;</w:t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Risk;</w:t>
      </w:r>
    </w:p>
    <w:p w:rsidR="00000000" w:rsidDel="00000000" w:rsidP="00000000" w:rsidRDefault="00000000" w:rsidRPr="00000000" w14:paraId="000000A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A9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introduce únicamente el contrato público correspondiente a Portfolio Transition.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deberá preservar la compatibilidad arquitectónica con dichos documentos.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rd46zefkscp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Invariantes del Modelo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implementado por este incremento deberá preservar permanentemente las siguientes propiedades.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bm3nyoktptm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IM-001 — Inmutabilidad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autorizada constituye un activo de dominio inmutable.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construido, el contrato no podrá modificarse.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deberá producir un nuevo contrato.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4ikh01tpmb1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IM-002 — Identidad Semántica Relacional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semántica del activo dependerá exclusivamente de:</w:t>
      </w:r>
    </w:p>
    <w:p w:rsidR="00000000" w:rsidDel="00000000" w:rsidP="00000000" w:rsidRDefault="00000000" w:rsidRPr="00000000" w14:paraId="000000B7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identidad semántica del estado actual representado;</w:t>
      </w:r>
    </w:p>
    <w:p w:rsidR="00000000" w:rsidDel="00000000" w:rsidP="00000000" w:rsidRDefault="00000000" w:rsidRPr="00000000" w14:paraId="000000B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identidad semántica del estado objetivo representado;</w:t>
      </w:r>
    </w:p>
    <w:p w:rsidR="00000000" w:rsidDel="00000000" w:rsidP="00000000" w:rsidRDefault="00000000" w:rsidRPr="00000000" w14:paraId="000000B9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transformación pública coherente que relaciona ambos estados.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no dependerá de:</w:t>
      </w:r>
    </w:p>
    <w:p w:rsidR="00000000" w:rsidDel="00000000" w:rsidP="00000000" w:rsidRDefault="00000000" w:rsidRPr="00000000" w14:paraId="000000BB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B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0B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de construcción;</w:t>
      </w:r>
    </w:p>
    <w:p w:rsidR="00000000" w:rsidDel="00000000" w:rsidP="00000000" w:rsidRDefault="00000000" w:rsidRPr="00000000" w14:paraId="000000B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de instancia;</w:t>
      </w:r>
    </w:p>
    <w:p w:rsidR="00000000" w:rsidDel="00000000" w:rsidP="00000000" w:rsidRDefault="00000000" w:rsidRPr="00000000" w14:paraId="000000BF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 posterior.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sid3haid73r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IM-003 — Igualdad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contratos serán arquitectónicamente equivalentes cuando representen exactamente la misma transformación autorizada entre el mismo estado actual y el mismo estado objetivo.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igualdad no dependerá de:</w:t>
      </w:r>
    </w:p>
    <w:p w:rsidR="00000000" w:rsidDel="00000000" w:rsidP="00000000" w:rsidRDefault="00000000" w:rsidRPr="00000000" w14:paraId="000000C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 de instancia;</w:t>
      </w:r>
    </w:p>
    <w:p w:rsidR="00000000" w:rsidDel="00000000" w:rsidP="00000000" w:rsidRDefault="00000000" w:rsidRPr="00000000" w14:paraId="000000C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implementación;</w:t>
      </w:r>
    </w:p>
    <w:p w:rsidR="00000000" w:rsidDel="00000000" w:rsidP="00000000" w:rsidRDefault="00000000" w:rsidRPr="00000000" w14:paraId="000000C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internos de construcción;</w:t>
      </w:r>
    </w:p>
    <w:p w:rsidR="00000000" w:rsidDel="00000000" w:rsidP="00000000" w:rsidRDefault="00000000" w:rsidRPr="00000000" w14:paraId="000000C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c37vps3ylsa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IM-004 — Hash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valor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</w:t>
      </w:r>
      <w:r w:rsidDel="00000000" w:rsidR="00000000" w:rsidRPr="00000000">
        <w:rPr>
          <w:rtl w:val="0"/>
        </w:rPr>
        <w:t xml:space="preserve"> deberá derivarse exclusivamente de los mismos componentes semánticos utilizados para determinar la igualdad.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implementación deberá garantizar la consistencia entre:</w:t>
      </w:r>
    </w:p>
    <w:p w:rsidR="00000000" w:rsidDel="00000000" w:rsidP="00000000" w:rsidRDefault="00000000" w:rsidRPr="00000000" w14:paraId="000000CC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identidad;</w:t>
      </w:r>
    </w:p>
    <w:p w:rsidR="00000000" w:rsidDel="00000000" w:rsidP="00000000" w:rsidRDefault="00000000" w:rsidRPr="00000000" w14:paraId="000000C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igualdad;</w:t>
      </w:r>
    </w:p>
    <w:p w:rsidR="00000000" w:rsidDel="00000000" w:rsidP="00000000" w:rsidRDefault="00000000" w:rsidRPr="00000000" w14:paraId="000000CE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ljd2uuchkc9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IM-005 — Coherencia Relacional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publicada deberá ser coherente con el estado actual y el estado objetivo que relaciona.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contratos que representen transformaciones incompatibles con dichos estados.</w:t>
      </w:r>
    </w:p>
    <w:p w:rsidR="00000000" w:rsidDel="00000000" w:rsidP="00000000" w:rsidRDefault="00000000" w:rsidRPr="00000000" w14:paraId="000000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m27khp6k3br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Regla oficial de coherencia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cada instrumento perteneciente a la unión de ambos estados: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quantity_delta = target_quantity − current_quantity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cada moneda perteneciente a la unión de ambos estados: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amount_delta = target_amount − current_amount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r9fa36mm955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Identidades ausentes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 instrumento o una moneda no exista en uno de los estados, se interpretará como cantidad o importe igual a cero exclusivamente para verificar la coherencia relacional. 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pvz81ah0nk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Exhaustividad</w:t>
      </w:r>
    </w:p>
    <w:p w:rsidR="00000000" w:rsidDel="00000000" w:rsidP="00000000" w:rsidRDefault="00000000" w:rsidRPr="00000000" w14:paraId="000000DD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Una transición válida deberá contener exactamente todos los cambios materiales entre ambos estados.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Redundancia </w:t>
      </w:r>
    </w:p>
    <w:p w:rsidR="00000000" w:rsidDel="00000000" w:rsidP="00000000" w:rsidRDefault="00000000" w:rsidRPr="00000000" w14:paraId="000000E0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No se admitirán:</w:t>
      </w:r>
    </w:p>
    <w:p w:rsidR="00000000" w:rsidDel="00000000" w:rsidP="00000000" w:rsidRDefault="00000000" w:rsidRPr="00000000" w14:paraId="000000E1">
      <w:pPr>
        <w:numPr>
          <w:ilvl w:val="0"/>
          <w:numId w:val="17"/>
        </w:numPr>
        <w:spacing w:after="0" w:afterAutospacing="0" w:before="240" w:lineRule="auto"/>
        <w:ind w:left="1440" w:hanging="360"/>
      </w:pPr>
      <w:r w:rsidDel="00000000" w:rsidR="00000000" w:rsidRPr="00000000">
        <w:rPr>
          <w:rtl w:val="0"/>
        </w:rPr>
        <w:t xml:space="preserve">deltas iguales a cero;</w:t>
      </w:r>
    </w:p>
    <w:p w:rsidR="00000000" w:rsidDel="00000000" w:rsidP="00000000" w:rsidRDefault="00000000" w:rsidRPr="00000000" w14:paraId="000000E2">
      <w:pPr>
        <w:numPr>
          <w:ilvl w:val="0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componentes incompatibles con la diferencia entre estados;</w:t>
      </w:r>
    </w:p>
    <w:p w:rsidR="00000000" w:rsidDel="00000000" w:rsidP="00000000" w:rsidRDefault="00000000" w:rsidRPr="00000000" w14:paraId="000000E3">
      <w:pPr>
        <w:numPr>
          <w:ilvl w:val="0"/>
          <w:numId w:val="1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componentes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nfl9z4lrlsc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Estados equivalentes</w:t>
      </w:r>
    </w:p>
    <w:p w:rsidR="00000000" w:rsidDel="00000000" w:rsidP="00000000" w:rsidRDefault="00000000" w:rsidRPr="00000000" w14:paraId="000000E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ab/>
        <w:t xml:space="preserve">Cuando ambos PortfolioState sean semánticamente equivalentes, no existirá una transición material y PortfolioTransition no podrá construirse.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tknvlnbo4pj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IM-006 — Reproducibilidad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misma realidad del dominio deberá producir siempre el mismo contrato semántico.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reproducible no dependerá del mecanismo utilizado para construir la transición.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67zad3pauvf" w:id="29"/>
      <w:bookmarkEnd w:id="29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IM-007 — Composición Contractual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PortfolioTransition deberá contener exactamente un Current Portfolio State, exactamente un Target Portfolio State y las colecciones canónicas de transformaciones de posiciones y monetarias.</w:t>
      </w:r>
    </w:p>
    <w:p w:rsidR="00000000" w:rsidDel="00000000" w:rsidP="00000000" w:rsidRDefault="00000000" w:rsidRPr="00000000" w14:paraId="000000E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Ningún componente adicional podrá participar en la representación pública del activo.</w:t>
      </w:r>
    </w:p>
    <w:p w:rsidR="00000000" w:rsidDel="00000000" w:rsidP="00000000" w:rsidRDefault="00000000" w:rsidRPr="00000000" w14:paraId="000000E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hh6iba2a9fj" w:id="30"/>
      <w:bookmarkEnd w:id="30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IM-008 — Materialidad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Una transición deberá contener al menos una transformación material.</w:t>
      </w:r>
    </w:p>
    <w:p w:rsidR="00000000" w:rsidDel="00000000" w:rsidP="00000000" w:rsidRDefault="00000000" w:rsidRPr="00000000" w14:paraId="000000F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Una transición cuyas colecciones de transformaciones estén ambas vacías no constituirá un PortfolioTransition válido.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wccafh80ixa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Validaciones Estructurales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implementación deberá garantizar como mínimo las siguientes validaciones.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czp3os3ajy2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VE-001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autorizada deberá existir.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contratos incompletos.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ritj92eh85t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VE-002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referencias públicas correspondientes al estado actual y al estado objetivo deberán ser arquitectónicamente válidas.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hk7y4qtf5z2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VE-003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deberá ser coherente con los estados que relaciona.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podrá verificar matemáticamente la coherencia entre ambos estados y las transformaciones declaradas.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validación no autoriza generar automáticamente la transición ni completar componentes ausentes.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relaciones arquitectónicamente imposibles.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0xs25u16wem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VE-004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deberá representar exactamente una única transformación autorizada.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admitirán transformaciones contradictorias dentro del mismo activo.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v3kpfda179y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VE-005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representación de la transformación deberá cumplir las invariantes definidas por DOC-033.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2"/>
        <w:keepNext w:val="0"/>
        <w:keepLines w:val="0"/>
        <w:spacing w:before="280" w:lineRule="auto"/>
        <w:rPr/>
      </w:pPr>
      <w:bookmarkStart w:colFirst="0" w:colLast="0" w:name="_xioc0eligv5y" w:id="37"/>
      <w:bookmarkEnd w:id="37"/>
      <w:r w:rsidDel="00000000" w:rsidR="00000000" w:rsidRPr="00000000">
        <w:rPr>
          <w:rtl w:val="0"/>
        </w:rPr>
        <w:t xml:space="preserve">VE-006</w:t>
      </w:r>
    </w:p>
    <w:p w:rsidR="00000000" w:rsidDel="00000000" w:rsidP="00000000" w:rsidRDefault="00000000" w:rsidRPr="00000000" w14:paraId="0000010D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current_portfolio_state</w:t>
      </w:r>
      <w:r w:rsidDel="00000000" w:rsidR="00000000" w:rsidRPr="00000000">
        <w:rPr>
          <w:rtl w:val="0"/>
        </w:rPr>
        <w:t xml:space="preserve"> deberá existir y ser una instancia arquitectónicamente válida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E">
      <w:pPr>
        <w:pStyle w:val="Heading2"/>
        <w:keepNext w:val="0"/>
        <w:keepLines w:val="0"/>
        <w:spacing w:before="280" w:lineRule="auto"/>
        <w:rPr/>
      </w:pPr>
      <w:bookmarkStart w:colFirst="0" w:colLast="0" w:name="_3npnl6koej6h" w:id="38"/>
      <w:bookmarkEnd w:id="38"/>
      <w:r w:rsidDel="00000000" w:rsidR="00000000" w:rsidRPr="00000000">
        <w:rPr>
          <w:rtl w:val="0"/>
        </w:rPr>
        <w:t xml:space="preserve">VE-007</w:t>
      </w:r>
    </w:p>
    <w:p w:rsidR="00000000" w:rsidDel="00000000" w:rsidP="00000000" w:rsidRDefault="00000000" w:rsidRPr="00000000" w14:paraId="0000010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target_portfolio_state</w:t>
      </w:r>
      <w:r w:rsidDel="00000000" w:rsidR="00000000" w:rsidRPr="00000000">
        <w:rPr>
          <w:rtl w:val="0"/>
        </w:rPr>
        <w:t xml:space="preserve"> deberá existir y ser una instancia arquitectónicamente válida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0">
      <w:pPr>
        <w:pStyle w:val="Heading2"/>
        <w:keepNext w:val="0"/>
        <w:keepLines w:val="0"/>
        <w:spacing w:before="280" w:lineRule="auto"/>
        <w:rPr/>
      </w:pPr>
      <w:bookmarkStart w:colFirst="0" w:colLast="0" w:name="_tr0ky9lpj57c" w:id="39"/>
      <w:bookmarkEnd w:id="39"/>
      <w:r w:rsidDel="00000000" w:rsidR="00000000" w:rsidRPr="00000000">
        <w:rPr>
          <w:rtl w:val="0"/>
        </w:rPr>
        <w:t xml:space="preserve">VE-008</w:t>
      </w:r>
    </w:p>
    <w:p w:rsidR="00000000" w:rsidDel="00000000" w:rsidP="00000000" w:rsidRDefault="00000000" w:rsidRPr="00000000" w14:paraId="0000011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position_transitions</w:t>
      </w:r>
      <w:r w:rsidDel="00000000" w:rsidR="00000000" w:rsidRPr="00000000">
        <w:rPr>
          <w:rtl w:val="0"/>
        </w:rPr>
        <w:t xml:space="preserve"> deberá estar constituido exclusivamente por instancias válidas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PortfolioPositionTransition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2">
      <w:pPr>
        <w:pStyle w:val="Heading2"/>
        <w:keepNext w:val="0"/>
        <w:keepLines w:val="0"/>
        <w:spacing w:before="280" w:lineRule="auto"/>
        <w:rPr/>
      </w:pPr>
      <w:bookmarkStart w:colFirst="0" w:colLast="0" w:name="_xyfz3fvd4qc0" w:id="40"/>
      <w:bookmarkEnd w:id="40"/>
      <w:r w:rsidDel="00000000" w:rsidR="00000000" w:rsidRPr="00000000">
        <w:rPr>
          <w:rtl w:val="0"/>
        </w:rPr>
        <w:t xml:space="preserve">VE-009</w:t>
      </w:r>
    </w:p>
    <w:p w:rsidR="00000000" w:rsidDel="00000000" w:rsidP="00000000" w:rsidRDefault="00000000" w:rsidRPr="00000000" w14:paraId="0000011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monetary_transitions</w:t>
      </w:r>
      <w:r w:rsidDel="00000000" w:rsidR="00000000" w:rsidRPr="00000000">
        <w:rPr>
          <w:rtl w:val="0"/>
        </w:rPr>
        <w:t xml:space="preserve"> deberá estar constituido exclusivamente por instancias válidas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PortfolioMonetaryTransition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4">
      <w:pPr>
        <w:pStyle w:val="Heading2"/>
        <w:keepNext w:val="0"/>
        <w:keepLines w:val="0"/>
        <w:spacing w:before="280" w:lineRule="auto"/>
        <w:rPr/>
      </w:pPr>
      <w:bookmarkStart w:colFirst="0" w:colLast="0" w:name="_uxokmg4bz1g5" w:id="41"/>
      <w:bookmarkEnd w:id="41"/>
      <w:r w:rsidDel="00000000" w:rsidR="00000000" w:rsidRPr="00000000">
        <w:rPr>
          <w:rtl w:val="0"/>
        </w:rPr>
        <w:t xml:space="preserve">VE-010</w:t>
      </w:r>
    </w:p>
    <w:p w:rsidR="00000000" w:rsidDel="00000000" w:rsidP="00000000" w:rsidRDefault="00000000" w:rsidRPr="00000000" w14:paraId="0000011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Al menos una de las dos colecciones deberá contener una transformación material.</w:t>
      </w:r>
    </w:p>
    <w:p w:rsidR="00000000" w:rsidDel="00000000" w:rsidP="00000000" w:rsidRDefault="00000000" w:rsidRPr="00000000" w14:paraId="00000116">
      <w:pPr>
        <w:pStyle w:val="Heading2"/>
        <w:keepNext w:val="0"/>
        <w:keepLines w:val="0"/>
        <w:spacing w:before="280" w:lineRule="auto"/>
        <w:rPr/>
      </w:pPr>
      <w:bookmarkStart w:colFirst="0" w:colLast="0" w:name="_vfy35x91yhmi" w:id="42"/>
      <w:bookmarkEnd w:id="42"/>
      <w:r w:rsidDel="00000000" w:rsidR="00000000" w:rsidRPr="00000000">
        <w:rPr>
          <w:rtl w:val="0"/>
        </w:rPr>
        <w:t xml:space="preserve">VE-011</w:t>
      </w:r>
    </w:p>
    <w:p w:rsidR="00000000" w:rsidDel="00000000" w:rsidP="00000000" w:rsidRDefault="00000000" w:rsidRPr="00000000" w14:paraId="0000011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Las colecciones deberán quedar canonicalizadas de forma determinista e independiente del orden accidental de construcción.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2"/>
        <w:keepNext w:val="0"/>
        <w:keepLines w:val="0"/>
        <w:spacing w:before="280" w:lineRule="auto"/>
        <w:rPr/>
      </w:pPr>
      <w:bookmarkStart w:colFirst="0" w:colLast="0" w:name="_viu6vwrncgcn" w:id="43"/>
      <w:bookmarkEnd w:id="43"/>
      <w:r w:rsidDel="00000000" w:rsidR="00000000" w:rsidRPr="00000000">
        <w:rPr>
          <w:rtl w:val="0"/>
        </w:rPr>
        <w:t xml:space="preserve">16 Excepciones Públicas</w:t>
      </w:r>
    </w:p>
    <w:p w:rsidR="00000000" w:rsidDel="00000000" w:rsidP="00000000" w:rsidRDefault="00000000" w:rsidRPr="00000000" w14:paraId="0000011C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incremento autoriza exclusivamente la siguiente jerarquía pública de excepciones:</w:t>
      </w:r>
    </w:p>
    <w:p w:rsidR="00000000" w:rsidDel="00000000" w:rsidP="00000000" w:rsidRDefault="00000000" w:rsidRPr="00000000" w14:paraId="0000011D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PortfolioTransitionError</w:t>
      </w:r>
    </w:p>
    <w:p w:rsidR="00000000" w:rsidDel="00000000" w:rsidP="00000000" w:rsidRDefault="00000000" w:rsidRPr="00000000" w14:paraId="0000011E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├──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InvalidPortfolioTransitionComponentError</w:t>
      </w:r>
    </w:p>
    <w:p w:rsidR="00000000" w:rsidDel="00000000" w:rsidP="00000000" w:rsidRDefault="00000000" w:rsidRPr="00000000" w14:paraId="0000011F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├──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DuplicatePortfolioTransitionComponentError</w:t>
      </w:r>
    </w:p>
    <w:p w:rsidR="00000000" w:rsidDel="00000000" w:rsidP="00000000" w:rsidRDefault="00000000" w:rsidRPr="00000000" w14:paraId="00000120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└──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InvalidPortfolioTransitionRelationError</w:t>
      </w:r>
    </w:p>
    <w:p w:rsidR="00000000" w:rsidDel="00000000" w:rsidP="00000000" w:rsidRDefault="00000000" w:rsidRPr="00000000" w14:paraId="0000012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Las tres excepciones específicas derivarán directamente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InvalidPortfolioTransitionComponentError</w:t>
      </w:r>
      <w:r w:rsidDel="00000000" w:rsidR="00000000" w:rsidRPr="00000000">
        <w:rPr>
          <w:rtl w:val="0"/>
        </w:rPr>
        <w:t xml:space="preserve"> representará violaciones estructurales de los componentes constitutivos.</w:t>
      </w:r>
    </w:p>
    <w:p w:rsidR="00000000" w:rsidDel="00000000" w:rsidP="00000000" w:rsidRDefault="00000000" w:rsidRPr="00000000" w14:paraId="0000012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DuplicatePortfolioTransitionComponentError</w:t>
      </w:r>
      <w:r w:rsidDel="00000000" w:rsidR="00000000" w:rsidRPr="00000000">
        <w:rPr>
          <w:rtl w:val="0"/>
        </w:rPr>
        <w:t xml:space="preserve"> representará exclusivamente duplicidad de identidades públicas dentro de las colecciones de transformación.</w:t>
      </w:r>
    </w:p>
    <w:p w:rsidR="00000000" w:rsidDel="00000000" w:rsidP="00000000" w:rsidRDefault="00000000" w:rsidRPr="00000000" w14:paraId="0000012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InvalidPortfolioTransitionRelationError</w:t>
      </w:r>
      <w:r w:rsidDel="00000000" w:rsidR="00000000" w:rsidRPr="00000000">
        <w:rPr>
          <w:rtl w:val="0"/>
        </w:rPr>
        <w:t xml:space="preserve"> representará violaciones de la relación contractual entre Current Portfolio State, Target Portfolio State y la transformación declarada.</w:t>
      </w:r>
    </w:p>
    <w:p w:rsidR="00000000" w:rsidDel="00000000" w:rsidP="00000000" w:rsidRDefault="00000000" w:rsidRPr="00000000" w14:paraId="0000012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No se autorizan excepciones públicas adicionales en el presente incremento.</w:t>
      </w:r>
    </w:p>
    <w:p w:rsidR="00000000" w:rsidDel="00000000" w:rsidP="00000000" w:rsidRDefault="00000000" w:rsidRPr="00000000" w14:paraId="0000012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qikbkiwwwbq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Exportación pública exacta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pública autorizada es: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PortfolioTransition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PortfolioPositionTransition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PortfolioMonetaryTransition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PortfolioTransitionError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InvalidPortfolioTransitionComponentError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DuplicatePortfolioTransitionComponentError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InvalidPortfolioTransitionRelationError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 continúa siendo el único contrato público de salida de la Capability.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PortfolioPositionTransition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PortfolioMonetaryTransition</w:t>
      </w:r>
      <w:r w:rsidDel="00000000" w:rsidR="00000000" w:rsidRPr="00000000">
        <w:rPr>
          <w:rtl w:val="0"/>
        </w:rPr>
        <w:t xml:space="preserve"> son valores públicos constitutivos de dicho contrato.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excepciones forman parte de la API pública estructural y no constituyen activos de dominio ni contratos públicos de salida.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y15a9ofxqi0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Compatibilidad del Modelo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preservar completamente la compatibilidad arquitectónica con:</w:t>
      </w:r>
    </w:p>
    <w:p w:rsidR="00000000" w:rsidDel="00000000" w:rsidP="00000000" w:rsidRDefault="00000000" w:rsidRPr="00000000" w14:paraId="00000136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DOC-033;</w:t>
      </w:r>
    </w:p>
    <w:p w:rsidR="00000000" w:rsidDel="00000000" w:rsidP="00000000" w:rsidRDefault="00000000" w:rsidRPr="00000000" w14:paraId="0000013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PortfolioState;</w:t>
      </w:r>
    </w:p>
    <w:p w:rsidR="00000000" w:rsidDel="00000000" w:rsidP="00000000" w:rsidRDefault="00000000" w:rsidRPr="00000000" w14:paraId="0000013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InstrumentReference;</w:t>
      </w:r>
    </w:p>
    <w:p w:rsidR="00000000" w:rsidDel="00000000" w:rsidP="00000000" w:rsidRDefault="00000000" w:rsidRPr="00000000" w14:paraId="00000139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CurrencyReference.</w:t>
      </w:r>
    </w:p>
    <w:p w:rsidR="00000000" w:rsidDel="00000000" w:rsidP="00000000" w:rsidRDefault="00000000" w:rsidRPr="00000000" w14:paraId="0000013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reutilizará directamente dichos contratos públicos.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autorizan wrappers, adaptadores ni representaciones alternativas.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introducir dependencias adicionales.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modificar contratos públicos existentes.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esw071v0s7b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Estrategia de Pruebas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aceptación del presente incremento requerirá evidencia objetiva de las siguientes propiedades.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f02mxjryijx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EP-001 — Construcción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contrato público puede construirse correctamente cuando se satisfacen todas las precondiciones arquitectónicas.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otc5cngvq9w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EP-002 — Inmutabilidad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contrato no admite modificaciones posteriores a su construcción.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tnhfyimtunl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EP-003 — Igualdad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dos contratos arquitectónicamente equivalentes producen igualdad semántica.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v8hnp5jajjj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EP-004 — Hash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la consistencia entre identidad, igualdad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rmek3jgucz8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EP-005 — Trazabilidad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la preservación íntegra de las referencias arquitectónicas consumidas.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0cjkn1hj2po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EP-006 — Coherencia Relacional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la transformación publicada permanece coherente con el estado actual y el estado objetivo representados.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ker3lzf3wc8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EP-007 — Reproducibilidad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la misma realidad del dominio produce exactamente el mismo contrato.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0jvmsuk4kim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EP-008 — Fronteras Arquitectónicas</w:t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incremento mantiene la separación arquitectónica respecto de:</w:t>
      </w:r>
    </w:p>
    <w:p w:rsidR="00000000" w:rsidDel="00000000" w:rsidP="00000000" w:rsidRDefault="00000000" w:rsidRPr="00000000" w14:paraId="0000015A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15B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qb7sj4cc647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EP-009 — Compatibilidad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el incremento:</w:t>
      </w:r>
    </w:p>
    <w:p w:rsidR="00000000" w:rsidDel="00000000" w:rsidP="00000000" w:rsidRDefault="00000000" w:rsidRPr="00000000" w14:paraId="0000015F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modifica contratos públicos existentes;</w:t>
      </w:r>
    </w:p>
    <w:p w:rsidR="00000000" w:rsidDel="00000000" w:rsidP="00000000" w:rsidRDefault="00000000" w:rsidRPr="00000000" w14:paraId="0000016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reutiliza íntegramente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InstrumentReference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6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reutiliza íntegramente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62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introduce dependencias arquitectónicas adicionales.</w:t>
      </w:r>
    </w:p>
    <w:p w:rsidR="00000000" w:rsidDel="00000000" w:rsidP="00000000" w:rsidRDefault="00000000" w:rsidRPr="00000000" w14:paraId="000001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isqfp819uko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EP-010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la ecuación oficial de coherencia relacional.</w:t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tap6ru1nhw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EP-011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Demostrar que la implementación verifica la coherencia sin generar automáticamente una transición.</w:t>
      </w:r>
    </w:p>
    <w:p w:rsidR="00000000" w:rsidDel="00000000" w:rsidP="00000000" w:rsidRDefault="00000000" w:rsidRPr="00000000" w14:paraId="00000168">
      <w:pPr>
        <w:pStyle w:val="Heading2"/>
        <w:spacing w:after="240" w:before="240" w:lineRule="auto"/>
        <w:rPr/>
      </w:pPr>
      <w:bookmarkStart w:colFirst="0" w:colLast="0" w:name="_63gjbkee13wz" w:id="58"/>
      <w:bookmarkEnd w:id="58"/>
      <w:r w:rsidDel="00000000" w:rsidR="00000000" w:rsidRPr="00000000">
        <w:rPr>
          <w:rtl w:val="0"/>
        </w:rPr>
        <w:t xml:space="preserve">18.1 Pruebas adicionales </w:t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estrategia de pruebas deben aparecer explícitamente:</w:t>
      </w:r>
    </w:p>
    <w:p w:rsidR="00000000" w:rsidDel="00000000" w:rsidP="00000000" w:rsidRDefault="00000000" w:rsidRPr="00000000" w14:paraId="0000016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Current requerido;</w:t>
      </w:r>
    </w:p>
    <w:p w:rsidR="00000000" w:rsidDel="00000000" w:rsidP="00000000" w:rsidRDefault="00000000" w:rsidRPr="00000000" w14:paraId="0000016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Target requerido;</w:t>
      </w:r>
    </w:p>
    <w:p w:rsidR="00000000" w:rsidDel="00000000" w:rsidP="00000000" w:rsidRDefault="00000000" w:rsidRPr="00000000" w14:paraId="0000016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tipo inválido para Current;</w:t>
      </w:r>
    </w:p>
    <w:p w:rsidR="00000000" w:rsidDel="00000000" w:rsidP="00000000" w:rsidRDefault="00000000" w:rsidRPr="00000000" w14:paraId="0000016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tipo inválido para Target;</w:t>
      </w:r>
    </w:p>
    <w:p w:rsidR="00000000" w:rsidDel="00000000" w:rsidP="00000000" w:rsidRDefault="00000000" w:rsidRPr="00000000" w14:paraId="0000016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solo posiciones;</w:t>
      </w:r>
    </w:p>
    <w:p w:rsidR="00000000" w:rsidDel="00000000" w:rsidP="00000000" w:rsidRDefault="00000000" w:rsidRPr="00000000" w14:paraId="0000016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solo moneda;</w:t>
      </w:r>
    </w:p>
    <w:p w:rsidR="00000000" w:rsidDel="00000000" w:rsidP="00000000" w:rsidRDefault="00000000" w:rsidRPr="00000000" w14:paraId="0000017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ambas colecciones;</w:t>
      </w:r>
    </w:p>
    <w:p w:rsidR="00000000" w:rsidDel="00000000" w:rsidP="00000000" w:rsidRDefault="00000000" w:rsidRPr="00000000" w14:paraId="0000017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ambas colecciones vacías;</w:t>
      </w:r>
    </w:p>
    <w:p w:rsidR="00000000" w:rsidDel="00000000" w:rsidP="00000000" w:rsidRDefault="00000000" w:rsidRPr="00000000" w14:paraId="0000017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tipos inválidos dentro de cada colección;</w:t>
      </w:r>
    </w:p>
    <w:p w:rsidR="00000000" w:rsidDel="00000000" w:rsidP="00000000" w:rsidRDefault="00000000" w:rsidRPr="00000000" w14:paraId="0000017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 independientemente del orden;</w:t>
      </w:r>
    </w:p>
    <w:p w:rsidR="00000000" w:rsidDel="00000000" w:rsidP="00000000" w:rsidRDefault="00000000" w:rsidRPr="00000000" w14:paraId="0000017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exportaciones públicas exactas;</w:t>
      </w:r>
    </w:p>
    <w:p w:rsidR="00000000" w:rsidDel="00000000" w:rsidP="00000000" w:rsidRDefault="00000000" w:rsidRPr="00000000" w14:paraId="0000017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jerarquía exacta de excepciones;</w:t>
      </w:r>
    </w:p>
    <w:p w:rsidR="00000000" w:rsidDel="00000000" w:rsidP="00000000" w:rsidRDefault="00000000" w:rsidRPr="00000000" w14:paraId="00000176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categoría de error produce la excepción correspondiente.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