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mccwbuffrpj" w:id="0"/>
      <w:bookmarkEnd w:id="0"/>
      <w:r w:rsidDel="00000000" w:rsidR="00000000" w:rsidRPr="00000000">
        <w:rPr>
          <w:rtl w:val="0"/>
        </w:rPr>
        <w:t xml:space="preserve">DOC-031 — Risk Capability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5c802bur2m84" w:id="1"/>
      <w:bookmarkEnd w:id="1"/>
      <w:r w:rsidDel="00000000" w:rsidR="00000000" w:rsidRPr="00000000">
        <w:rPr>
          <w:rtl w:val="0"/>
        </w:rPr>
        <w:t xml:space="preserve">Recuperación arquitectónica — Ciclo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acsm1p84d3di" w:id="2"/>
      <w:bookmarkEnd w:id="2"/>
      <w:r w:rsidDel="00000000" w:rsidR="00000000" w:rsidRPr="00000000">
        <w:rPr>
          <w:rtl w:val="0"/>
        </w:rPr>
        <w:t xml:space="preserve">1. Identificación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ID: DOC-031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Nombre: Risk Capability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Versión: 1.1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Estado: Draft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Tipo: Arquitectura de Capability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Autoridades normativas: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DOC-001 — Visión, Alcance y Especificación de Ingeniería del Sistema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DOC-002 — Constitución del Sistema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DOC-005 — Arquitectura Conceptual del Sistema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DOC-008 — Modelo de Riesgo y Gobernanza de Decisiones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DOC-029 — Decision Model Capability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Autoridades de proceso: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DOC-000 — Gobierno Documental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DOC-017 — Proceso de Desarrollo Asistido por Inteligencia Artificial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DOC-028 — Determinación de Responsabilidades Arquitectónicas Emergentes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DOC-030 — Capability Architecture Standard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6itkpgs8k39" w:id="3"/>
      <w:bookmarkEnd w:id="3"/>
      <w:r w:rsidDel="00000000" w:rsidR="00000000" w:rsidRPr="00000000">
        <w:rPr>
          <w:rtl w:val="0"/>
        </w:rPr>
        <w:t xml:space="preserve">2. Propósito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Definir la responsabilidad arquitectónica de la Capability Risk conforme a las autoridades fundacionales de TramitaGO Quant Platform.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Risk existe para proteger el capital y controlar la exposición antes de que Portfolio determine la asignación y composición final del portafolio. Su responsabilidad no se limita a declarar si una DecisionProposal es aceptable: debe transformar la propuesta y el contexto de riesgo aplicable en una autorización o rechazo de riesgo acompañada, cuando corresponda, por restricciones cuantitativas y operativas que delimiten lo que las capacidades posteriores pueden hacer.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Risk no formula la propuesta, no selecciona la composición final del portafolio y no ejecuta operaciones.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j05ymc2s5xv" w:id="4"/>
      <w:bookmarkEnd w:id="4"/>
      <w:r w:rsidDel="00000000" w:rsidR="00000000" w:rsidRPr="00000000">
        <w:rPr>
          <w:rtl w:val="0"/>
        </w:rPr>
        <w:t xml:space="preserve">3. Recuperación arquitectónica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versión anterior de DOC-031 redujo Risk a una evaluación de aceptabilidad. Esa reducción era incompatible con las autoridades superiores.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DOC-001 asigna al Risk Engine sizing de posiciones, control de exposición, drawdown y correlaciones.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DOC-002 otorga al Risk Engine autoridad para reducir exposición, cancelar operaciones, limitar capital y forzar liquidación parcial, y exige límites de drawdown, exposición por activo, exposición total y correlación.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DOC-005 asigna al Dominio de Riesgo límites de exposición, sizing, drawdown, correlación y validación previa a ejecución.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DOC-008 define al Risk Engine como el responsable de convertir información cuantitativa en restricciones operativas y establece como salidas tamaño de posición, límites de ejecución, aprobación o rechazo y ajustes de riesgo.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DOC-029 preserva esta frontera: Decision Model no puede aprobar, rechazar, imponer límites, calcular exposición permitida ni determinar sizing final; Portfolio distribuye capital entre propuestas previamente validadas por Risk.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Por tanto, DOC-031 recupera explícitamente ese ownership sin trasladar a Risk responsabilidades propias de Portfolio.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bviifvw9u1gp" w:id="5"/>
      <w:bookmarkEnd w:id="5"/>
      <w:r w:rsidDel="00000000" w:rsidR="00000000" w:rsidRPr="00000000">
        <w:rPr>
          <w:rtl w:val="0"/>
        </w:rPr>
        <w:t xml:space="preserve">4. Posición arquitectónica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flujo contractual relevante 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Decision Model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DecisionProposal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Risk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resultado de riesgo y restricciones autorizadas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Portfolio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Target PortfolioState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Risk es la frontera de control entre una propuesta formulada y la asignación de capital.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409umvdoxg9t" w:id="6"/>
      <w:bookmarkEnd w:id="6"/>
      <w:r w:rsidDel="00000000" w:rsidR="00000000" w:rsidRPr="00000000">
        <w:rPr>
          <w:rtl w:val="0"/>
        </w:rPr>
        <w:t xml:space="preserve">5. Responsabilidad arquitectónica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Risk es el único owner de las siguientes responsabilidades: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determinar si una DecisionProposal puede continuar;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rechazar una DecisionProposal cuando el riesgo no sea aceptable;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limitar el capital o exposición que una propuesta puede recibir;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determinar sizing desde la perspectiva de riesgo;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establecer restricciones de exposición aplicables a la propuesta;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establecer límites de ejecución derivados de riesgo cuando sean necesarios para preservar el control de capital;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reducir o condicionar una propuesta cuando la exposición inicialmente pretendida exceda lo permitido;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preservar la trazabilidad entre propuesta, base de evaluación, contexto de riesgo y resultado publicado.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Risk debe poder anular o restringir una decisión, conforme a la autoridad superior que DOC-002 atribuye al control de riesgo.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8iug1gqw4f4w" w:id="7"/>
      <w:bookmarkEnd w:id="7"/>
      <w:r w:rsidDel="00000000" w:rsidR="00000000" w:rsidRPr="00000000">
        <w:rPr>
          <w:rtl w:val="0"/>
        </w:rPr>
        <w:t xml:space="preserve">6. Semántica normativa de sizing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El término sizing dentro de Risk NO significa construir la posición final del portafolio.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Sizing de Risk significa determinar el espacio de exposición permitido por riesgo: un límite, rango, techo, presupuesto o restricción equivalente que delimita cuánto capital o exposición puede autorizarse para una propuesta bajo las condiciones evaluadas.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Portfolio conserva la autoridad exclusiva para decidir la asignación y composición final dentro del espacio permitido por Risk.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Risk responde: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“¿Qué exposición es permisible y bajo qué restricciones?”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Portfolio responde: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“¿Cómo distribuyo el capital y compongo el portafolio respetando esas restricciones?”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Dos implementaciones internas diferentes pueden representar o calcular el sizing de Risk de formas distintas siempre que produzcan el mismo significado contractual observable. Este documento no prescribe algoritmos, fórmulas, estructuras internas ni técnicas de optimización.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3kjnbic1le8j" w:id="8"/>
      <w:bookmarkEnd w:id="8"/>
      <w:r w:rsidDel="00000000" w:rsidR="00000000" w:rsidRPr="00000000">
        <w:rPr>
          <w:rtl w:val="0"/>
        </w:rPr>
        <w:t xml:space="preserve">7. Frontera con Decision Model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Decision Model responde: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“¿Qué se propone y qué evidencia sustenta la propuesta?”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Risk responde: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“¿Puede esa propuesta afectar capital y, si puede, dentro de qué límites?”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consume DecisionProposal mediante contrato público;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no modifica la propuesta;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no reconstruye la evidencia que Decision Model ya resolvió;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no formula una nueva intención decisional;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puede aceptar, condicionar o rechazar la propuesta;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puede imponer límites y restricciones de riesgo.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Decision Model no puede: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aprobar o rechazar por riesgo;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imponer límites de exposición;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determinar sizing de riesgo;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producir restricciones operativas de riesgo.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ohexa6ho5tum" w:id="9"/>
      <w:bookmarkEnd w:id="9"/>
      <w:r w:rsidDel="00000000" w:rsidR="00000000" w:rsidRPr="00000000">
        <w:rPr>
          <w:rtl w:val="0"/>
        </w:rPr>
        <w:t xml:space="preserve">8. Frontera con Portfolio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Portfolio es responsable de: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asignación de capital;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selección de combinaciones entre oportunidades autorizadas;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composición del portafolio;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rebalanceo;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optimización de cartera;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producción del Target PortfolioState.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Risk no realiza ninguna de esas decisiones.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Risk establece el conjunto de decisiones financieramente admisibles; Portfolio elige una composición dentro de ese conjunto.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Una restricción de Risk puede reducir el espacio de soluciones de Portfolio, pero no puede elegir por Portfolio una combinación final de activos ni un Target PortfolioState.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Portfolio no puede: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ampliar un límite impuesto por Risk;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ignorar una restricción de Risk;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reinterpretar una propuesta rechazada como autorizada;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recalcular por sí mismo la política de riesgo que produjo la autorización.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rkcaf55a5m15" w:id="10"/>
      <w:bookmarkEnd w:id="10"/>
      <w:r w:rsidDel="00000000" w:rsidR="00000000" w:rsidRPr="00000000">
        <w:rPr>
          <w:rtl w:val="0"/>
        </w:rPr>
        <w:t xml:space="preserve">9. Frontera con Execution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Execution es responsable de materializar decisiones autorizadas en operaciones y de la interacción operacional con brokers y mercados.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Risk no: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construye órdenes;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selecciona broker;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determina routing;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determina mecanismos concretos de ejecución;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envía órdenes;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administra fills.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Risk sí puede publicar límites de ejecución derivados de riesgo cuando esos límites deban ser preservados por capacidades posteriores. Dichos límites expresan restricciones normativas sobre una ejecución futura; no constituyen órdenes ni decisiones de microestructura.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Las capacidades posteriores deberán preservar esas restricciones sin reinterpretarlas ni ampliarlas.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or0mmh3248km" w:id="11"/>
      <w:bookmarkEnd w:id="11"/>
      <w:r w:rsidDel="00000000" w:rsidR="00000000" w:rsidRPr="00000000">
        <w:rPr>
          <w:rtl w:val="0"/>
        </w:rPr>
        <w:t xml:space="preserve">10. Contrato arquitectónico de entrada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Risk deberá recibir una DecisionProposal arquitectónicamente válida.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Cuando una evaluación requiera información adicional para ejercer las responsabilidades fundacionales de Risk —por ejemplo exposición vigente, condiciones de mercado, volatilidad, correlaciones, límites de capital o estado relevante del portafolio— dicha información deberá llegar mediante contratos públicos autorizados y trazables.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DOC-031 no crea nuevas Capabilities para producir ese contexto y no autoriza a Risk a acceder a estructuras privadas de otros dominios.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La materialización concreta de los contratos contextuales sólo deberá definirse cuando sea necesaria para un incremento implementable y deberá preservar esta frontera.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w2b14kksykat" w:id="12"/>
      <w:bookmarkEnd w:id="12"/>
      <w:r w:rsidDel="00000000" w:rsidR="00000000" w:rsidRPr="00000000">
        <w:rPr>
          <w:rtl w:val="0"/>
        </w:rPr>
        <w:t xml:space="preserve">11. Contrato arquitectónico de salida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Risk producirá un único resultado contractual público consumible por Portfolio.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El contrato vigente podrá conservar la denominación RiskEvaluationResult, pero su semántica deberá representar la responsabilidad completa de Risk, no únicamente la aceptabilidad.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El resultado deberá expresar como mínimo: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la DecisionProposal evaluada;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el outcome de Risk;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la base o política de riesgo bajo la cual se evaluó;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las restricciones de riesgo aplicables cuando existan;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la trazabilidad suficiente hacia el contexto público relevante utilizado por la evaluación.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Outcomes mínimos: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ACCEPTED: la propuesta puede continuar bajo los límites normativos aplicables;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CONDITIONALLY_ACCEPTED: la propuesta puede continuar únicamente si se respetan restricciones de Risk explícitas;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REJECTED: la propuesta no puede continuar hacia asignación de capital.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El contrato debe ser capaz de representar una reducción de sizing o exposición mediante restricciones estructuradas. Una cadena de texto libre no constituye por sí sola una representación suficiente para una restricción cuantitativa que deba ser aplicada por Portfolio o preservada hacia Execution.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9rtqw8wke73j" w:id="13"/>
      <w:bookmarkEnd w:id="13"/>
      <w:r w:rsidDel="00000000" w:rsidR="00000000" w:rsidRPr="00000000">
        <w:rPr>
          <w:rtl w:val="0"/>
        </w:rPr>
        <w:t xml:space="preserve">12. Semántica de restricciones de Risk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Una restricción de Risk es una condición pública, trazable y verificable que limita las decisiones permitidas a las capacidades posteriores.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El contrato deberá poder representar, cuando la política aplicable lo requiera, restricciones relativas a: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exposición o tamaño permitido;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capital máximo autorizado;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concentración;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exposición agregada;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drawdown;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correlación;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límites operativos derivados de riesgo.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Esta enumeración define semántica de dominio, no una estructura de clases ni un esquema físico obligatorio.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Una restricción de Risk: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no es una asignación final;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no es una posición objetivo;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no es una orden;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no es una instrucción de broker;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no puede ser ampliada por un consumidor downstream.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jwp1lhlljorj" w:id="14"/>
      <w:bookmarkEnd w:id="14"/>
      <w:r w:rsidDel="00000000" w:rsidR="00000000" w:rsidRPr="00000000">
        <w:rPr>
          <w:rtl w:val="0"/>
        </w:rPr>
        <w:t xml:space="preserve">13. Invariantes arquitectónicas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gevtdvt9g1f" w:id="15"/>
      <w:bookmarkEnd w:id="15"/>
      <w:r w:rsidDel="00000000" w:rsidR="00000000" w:rsidRPr="00000000">
        <w:rPr>
          <w:rtl w:val="0"/>
        </w:rPr>
        <w:t xml:space="preserve">IA-001 — Dominancia de Risk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Ninguna propuesta podrá avanzar hacia asignación de capital si Risk la rechaza.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vhulg63nwonu" w:id="16"/>
      <w:bookmarkEnd w:id="16"/>
      <w:r w:rsidDel="00000000" w:rsidR="00000000" w:rsidRPr="00000000">
        <w:rPr>
          <w:rtl w:val="0"/>
        </w:rPr>
        <w:t xml:space="preserve">IA-002 — No ampliación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Ninguna Capability posterior podrá ampliar exposición, capital o límites por encima de lo autorizado por Risk.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m5lp5ndueva" w:id="17"/>
      <w:bookmarkEnd w:id="17"/>
      <w:r w:rsidDel="00000000" w:rsidR="00000000" w:rsidRPr="00000000">
        <w:rPr>
          <w:rtl w:val="0"/>
        </w:rPr>
        <w:t xml:space="preserve">IA-003 — Preservación de propuesta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Risk no modificará la DecisionProposal recibida.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jrx9kg8ep8e0" w:id="18"/>
      <w:bookmarkEnd w:id="18"/>
      <w:r w:rsidDel="00000000" w:rsidR="00000000" w:rsidRPr="00000000">
        <w:rPr>
          <w:rtl w:val="0"/>
        </w:rPr>
        <w:t xml:space="preserve">IA-004 — Separación de Portfolio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Risk no determinará la composición final ni producirá Target PortfolioState.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if6fyhq39r7m" w:id="19"/>
      <w:bookmarkEnd w:id="19"/>
      <w:r w:rsidDel="00000000" w:rsidR="00000000" w:rsidRPr="00000000">
        <w:rPr>
          <w:rtl w:val="0"/>
        </w:rPr>
        <w:t xml:space="preserve">IA-005 — Separación de Execution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Risk no producirá órdenes ni ejecutará operaciones.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2zyyhwa7y2l1" w:id="20"/>
      <w:bookmarkEnd w:id="20"/>
      <w:r w:rsidDel="00000000" w:rsidR="00000000" w:rsidRPr="00000000">
        <w:rPr>
          <w:rtl w:val="0"/>
        </w:rPr>
        <w:t xml:space="preserve">IA-006 — Trazabilidad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Todo resultado deberá poder relacionarse inequívocamente con la propuesta evaluada, la base de riesgo aplicable y el contexto público relevante utilizado.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fuw82193bdzn" w:id="21"/>
      <w:bookmarkEnd w:id="21"/>
      <w:r w:rsidDel="00000000" w:rsidR="00000000" w:rsidRPr="00000000">
        <w:rPr>
          <w:rtl w:val="0"/>
        </w:rPr>
        <w:t xml:space="preserve">IA-007 — Explicabilidad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Toda aceptación condicionada o rechazo deberá permitir identificar la razón normativa o restricciones que justifican el resultado.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21s1otti0312" w:id="22"/>
      <w:bookmarkEnd w:id="22"/>
      <w:r w:rsidDel="00000000" w:rsidR="00000000" w:rsidRPr="00000000">
        <w:rPr>
          <w:rtl w:val="0"/>
        </w:rPr>
        <w:t xml:space="preserve">IA-008 — Restricciones aplicables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Toda restricción publicada como parte del resultado de Risk deberá ser observable y preservable por sus consumidores.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kyk8vx70z65t" w:id="23"/>
      <w:bookmarkEnd w:id="23"/>
      <w:r w:rsidDel="00000000" w:rsidR="00000000" w:rsidRPr="00000000">
        <w:rPr>
          <w:rtl w:val="0"/>
        </w:rPr>
        <w:t xml:space="preserve">IA-009 — Independencia algorítmica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La arquitectura no depende del algoritmo, modelo estadístico o fórmula utilizada para determinar el resultado.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8d2biu2yilhs" w:id="24"/>
      <w:bookmarkEnd w:id="24"/>
      <w:r w:rsidDel="00000000" w:rsidR="00000000" w:rsidRPr="00000000">
        <w:rPr>
          <w:rtl w:val="0"/>
        </w:rPr>
        <w:t xml:space="preserve">14. Exclusiones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Risk no incluye: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formulación de DecisionProposal;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generación o resolución de evidencia de Strategy Evaluation;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selección de oportunidades para construir una cartera;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optimización de portafolio;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asignación final de capital;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producción de Target PortfolioState;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generación de órdenes;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interacción con brokers o mercados;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reconciliación;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persistencia o infraestructura;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algoritmos cuantitativos específicos;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métricas concretas obligatorias más allá de las responsabilidades ya establecidas por autoridades superiores.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ivpf3ao1w68r" w:id="25"/>
      <w:bookmarkEnd w:id="25"/>
      <w:r w:rsidDel="00000000" w:rsidR="00000000" w:rsidRPr="00000000">
        <w:rPr>
          <w:rtl w:val="0"/>
        </w:rPr>
        <w:t xml:space="preserve">15. Dependencias arquitectónicas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Risk depende de contratos públicos, no de implementaciones privadas.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Dependencia upstream obligatoria: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DecisionProposal de Decision Model.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Dependencias contextuales: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sólo aquellas necesarias para evaluar riesgo y controlar exposición;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deberán ser públicas, trazables y autorizadas;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no justifican por sí mismas nuevas Capabilities.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Consumidor downstream demostrado: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Portfolio.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Execution podrá recibir o verificar posteriormente restricciones originadas por Risk únicamente a través del flujo contractual autorizado, sin convertirse en consumidor de internals de Risk.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z491zub21yn" w:id="26"/>
      <w:bookmarkEnd w:id="26"/>
      <w:r w:rsidDel="00000000" w:rsidR="00000000" w:rsidRPr="00000000">
        <w:rPr>
          <w:rtl w:val="0"/>
        </w:rPr>
        <w:t xml:space="preserve">16. Compatibilidad con el contrato existente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La implementación actual de RiskEvaluationResult conserva valor arquitectónico en: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referencia a DecisionProposal;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outcome ACCEPTED / CONDITIONALLY_ACCEPTED / REJECTED;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basis_reference;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inmutabilidad;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identidad semántica;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La representación actual de conditions como tuple[str, ...] no es suficiente como contrato definitivo para sizing, exposición o límites cuantitativos. Puede conservarse transitoriamente como parte del conocimiento implementado, pero deberá evolucionar mediante una especificación técnica compatible con este documento.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DOC-031 no prescribe la estructura interna de esa evolución.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e7x6komec9rw" w:id="27"/>
      <w:bookmarkEnd w:id="27"/>
      <w:r w:rsidDel="00000000" w:rsidR="00000000" w:rsidRPr="00000000">
        <w:rPr>
          <w:rtl w:val="0"/>
        </w:rPr>
        <w:t xml:space="preserve">17. Criterios de aceptación arquitectónica</w:t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925kmow9hjs6" w:id="28"/>
      <w:bookmarkEnd w:id="28"/>
      <w:r w:rsidDel="00000000" w:rsidR="00000000" w:rsidRPr="00000000">
        <w:rPr>
          <w:rtl w:val="0"/>
        </w:rPr>
        <w:t xml:space="preserve">CA-001 — Autoridad decisional de Risk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Risk conserva autoridad para aceptar, condicionar o rechazar una DecisionProposal.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msm97i8u0tqw" w:id="29"/>
      <w:bookmarkEnd w:id="29"/>
      <w:r w:rsidDel="00000000" w:rsidR="00000000" w:rsidRPr="00000000">
        <w:rPr>
          <w:rtl w:val="0"/>
        </w:rPr>
        <w:t xml:space="preserve">CA-002 — Autoridad de límites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Risk conserva autoridad para limitar exposición y capital.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8tas7rciqqwj" w:id="30"/>
      <w:bookmarkEnd w:id="30"/>
      <w:r w:rsidDel="00000000" w:rsidR="00000000" w:rsidRPr="00000000">
        <w:rPr>
          <w:rtl w:val="0"/>
        </w:rPr>
        <w:t xml:space="preserve">CA-003 — Sizing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Sizing pertenece a Risk como restricción de exposición permisible y no como composición final de Portfolio.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ensghtmn7wyp" w:id="31"/>
      <w:bookmarkEnd w:id="31"/>
      <w:r w:rsidDel="00000000" w:rsidR="00000000" w:rsidRPr="00000000">
        <w:rPr>
          <w:rtl w:val="0"/>
        </w:rPr>
        <w:t xml:space="preserve">CA-004 — Ownership de Portfolio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Portfolio mantiene ownership exclusivo de asignación, composición, rebalanceo, optimización y Target PortfolioState.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9mduz2kr8wnl" w:id="32"/>
      <w:bookmarkEnd w:id="32"/>
      <w:r w:rsidDel="00000000" w:rsidR="00000000" w:rsidRPr="00000000">
        <w:rPr>
          <w:rtl w:val="0"/>
        </w:rPr>
        <w:t xml:space="preserve">CA-005 — Ownership de Execution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Execution mantiene ownership de órdenes, brokers y materialización operacional.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wrxe0eb9pqaz" w:id="33"/>
      <w:bookmarkEnd w:id="33"/>
      <w:r w:rsidDel="00000000" w:rsidR="00000000" w:rsidRPr="00000000">
        <w:rPr>
          <w:rtl w:val="0"/>
        </w:rPr>
        <w:t xml:space="preserve">CA-006 — Contrato suficiente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El contrato de salida de Risk puede transportar restricciones estructuradas aplicables por Portfolio y preservables downstream.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z6diywji6hby" w:id="34"/>
      <w:bookmarkEnd w:id="34"/>
      <w:r w:rsidDel="00000000" w:rsidR="00000000" w:rsidRPr="00000000">
        <w:rPr>
          <w:rtl w:val="0"/>
        </w:rPr>
        <w:t xml:space="preserve">CA-007 — No repetición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Ningún consumidor necesita reinterpretar o volver a ejecutar la responsabilidad de Risk.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vaybvjqppzs" w:id="35"/>
      <w:bookmarkEnd w:id="35"/>
      <w:r w:rsidDel="00000000" w:rsidR="00000000" w:rsidRPr="00000000">
        <w:rPr>
          <w:rtl w:val="0"/>
        </w:rPr>
        <w:t xml:space="preserve">CA-008 — Independencia algorítmica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La arquitectura sigue siendo independiente de algoritmos concretos de riesgo.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767lkguapjog" w:id="36"/>
      <w:bookmarkEnd w:id="36"/>
      <w:r w:rsidDel="00000000" w:rsidR="00000000" w:rsidRPr="00000000">
        <w:rPr>
          <w:rtl w:val="0"/>
        </w:rPr>
        <w:t xml:space="preserve">18. Decisión de recuperación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 restituye el ownership fundacional de Risk definido por DOC-001, DOC-002, DOC-005 y DOC-008 y preservado por DOC-029.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La definición anterior de Risk como mera “evaluación de aceptabilidad” queda reemplazada por la siguiente responsabilidad normativa: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Risk transforma una DecisionProposal y el contexto público de riesgo aplicable en una decisión de riesgo trazable que autoriza, condiciona o rechaza su avance y que, cuando corresponde, establece restricciones de sizing, exposición, capital y límites operativos que las capacidades posteriores no pueden ampliar.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Esta responsabilidad concluye cuando Portfolio dispone de una decisión de riesgo completa y suficiente para construir una asignación sin volver a ejercer responsabilidades propias de Risk.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