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7itu73imbx3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DOC-034 — Execution Capability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5p13c2yuo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TramitaGO Quant Platform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yjb446jvqo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Identificación</w:t>
      </w:r>
    </w:p>
    <w:tbl>
      <w:tblPr>
        <w:tblStyle w:val="Table1"/>
        <w:tblW w:w="61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10"/>
        <w:gridCol w:w="3305"/>
        <w:tblGridChange w:id="0">
          <w:tblGrid>
            <w:gridCol w:w="2810"/>
            <w:gridCol w:w="33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DOC-034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Execution 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Approved 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Capability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DOC-028, DOC-030, DOC-033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Capabilities relacionadas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Portfolio Transition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w00jklwamq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Propósito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</w:t>
      </w:r>
      <w:r w:rsidDel="00000000" w:rsidR="00000000" w:rsidRPr="00000000">
        <w:rPr>
          <w:b w:val="1"/>
          <w:bCs w:val="1"/>
          <w:rtl w:val="0"/>
        </w:rPr>
        <w:t xml:space="preserve">Execution</w:t>
      </w:r>
      <w:r w:rsidDel="00000000" w:rsidR="00000000" w:rsidRPr="00000000">
        <w:rPr>
          <w:rtl w:val="0"/>
        </w:rPr>
        <w:t xml:space="preserve"> tiene como propósito materializar la responsabilidad arquitectónica que transforma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 en un activo operacional del dominio completamente determinado y preparado para ser materializado por la infraestructura de ejecución.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constituye la última Capability perteneciente al dominio de inversión.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finaliza antes de cualquier interacción con mecanismos técnicos de ejecución, preservando la independencia entre el modelo de dominio y la infraestructura utilizada para materializar las operaciones.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oh0k0nc84w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Responsabilidad Arquitectónica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es responsable exclusivamente de determinar el conjunto completo de operaciones de inversión necesarias para materializar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comienza cuando existe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publicada conforme a su contrato arquitectónico.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termina cuando existe un único activo operacional del dominio que representa completamente las operaciones necesarias para materializar dicha transición.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modifica la transición recibida.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recalcula estados del portafolio.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reevalúa decisiones de inversión ni resultados de riesgo.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determina estrategias de materialización ni interactúa con infraestructura externa.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wz67lfxmlk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Alcance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comprende exclusivamente: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consumir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válida;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determinar completamente las operaciones de inversión necesarias para materializar dicha transición;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un único activo contractual que represente esas operaciones como una unidad coherente del dominio;</w:t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trazabilidad con la transición que le dio origen;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independencia respecto a los mecanismos posteriores de materialización.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atiwol3po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Fuera de alcance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forman parte de la responsabilidad de Execution: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construcción de estados del portafolio;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determinación de transiciones del portafolio;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evaluación de riesgo;</w:t>
      </w:r>
    </w:p>
    <w:p w:rsidR="00000000" w:rsidDel="00000000" w:rsidP="00000000" w:rsidRDefault="00000000" w:rsidRPr="00000000" w14:paraId="0000003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formulación de decisiones de inversión;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brokers;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selección de mercados;</w:t>
      </w:r>
    </w:p>
    <w:p w:rsidR="00000000" w:rsidDel="00000000" w:rsidP="00000000" w:rsidRDefault="00000000" w:rsidRPr="00000000" w14:paraId="0000003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definición de estrategias de ejecución;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ordenamiento, agrupación o fragmentación de operaciones para su envío;</w:t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temporización de la ejecución;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APIs, protocolos o servicios externos;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confirmación, seguimiento o reconciliación de ejecuciones;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técnica necesaria para materializar las operaciones determinadas.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Todas estas responsabilidades pertenecen a Capabilities anteriores o a la infraestructura posterior al dominio.</w:t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5k6cu3jh71s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Entrada Arquitectónica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consume exclusivamente el contrato público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publicado por la Capability </w:t>
      </w:r>
      <w:r w:rsidDel="00000000" w:rsidR="00000000" w:rsidRPr="00000000">
        <w:rPr>
          <w:b w:val="1"/>
          <w:bCs w:val="1"/>
          <w:rtl w:val="0"/>
        </w:rPr>
        <w:t xml:space="preserve">Portfolio Transition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PortfolioTransition constituye la única entrada arquitectónica autorizada para iniciar la responsabilidad de Execution.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consumirá directamente: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PortfolioState;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Portfolio State;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Target Portfolio State;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DecisionProposal;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RiskEvaluationResult.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la información necesaria para ejercer su responsabilidad deberá encontrarse representada por el contrato público PortfolioTransition.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reconstruirá ni reinterpretará la transición recibida.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icmrxlszk9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Salida Arquitectónica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publica un único activo contractual del dominio.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activo representa el conjunto completamente determinado de operaciones de inversión necesarias para materializar una PortfolioTransition válida.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publicado: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posee identidad propia;</w:t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constituye un hecho independiente del dominio;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deriva de una única PortfolioTransition;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 una única intención operacional completamente determinada;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 ser consumido por múltiples mecanismos de materialización sin modificar su significado.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operaciones individuales forman parte constitutiva del activo publicado y no constituyen contratos arquitectónicos independientes.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wqay5okrr7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Dependencias Arquitectónicas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depende exclusivamente de: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Portfolio Transition.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dependerá arquitectónicamente de: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mercados;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 de comunicación;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 de ejecución;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persistencia;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mensajería;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 externos.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mantendrá independencia respecto a cualquier mecanismo posterior encargado de materializar el activo operacional publicado.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odnymg57o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Productor Arquitectónico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reconoce un único productor autorizado de su entrada: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Transition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otra Capability podrá publicar un contrato equivalente destinado a iniciar la responsabilidad de Execution.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entre ambas Capabilities queda establecida exclusivamente mediante el contrato público PortfolioTransition.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8tnsmczsu6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Consumidor Arquitectónico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activo publicado por Execution será consumido exclusivamente por la etapa responsable de materializar técnicamente las operaciones determinadas.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Dicha etapa pertenece a la infraestructura de ejecución y queda fuera del dominio arquitectónico definido por la presente serie documental.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establece restricciones sobre la tecnología, protocolos o mecanismos utilizados por dicha infraestructura, siempre que el significado contractual del activo publicado permanezca inalterado.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xlfwbius4ts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Frontera con Portfolio Transition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finaliza su responsabilidad cuando publica una PortfolioTransition válida.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comienza su responsabilidad consumiendo dicha transición.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podrá: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recalcular la transición;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 significado;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sustituirla por otra transición;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nuevas decisiones de inversión;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el estado objetivo previamente determinado.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entre ambas Capabilities queda limitada al contrato público PortfolioTransition.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2bauxlru19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Frontera con la Infraestructura de Ejecución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finaliza su responsabilidad cuando publica completamente el activo operacional del dominio.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comienza su responsabilidad consumiendo dicho activo para materializarlo mediante mecanismos técnicos apropiados.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no podrá:</w:t>
      </w:r>
    </w:p>
    <w:p w:rsidR="00000000" w:rsidDel="00000000" w:rsidP="00000000" w:rsidRDefault="00000000" w:rsidRPr="00000000" w14:paraId="0000007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modificar la intención operacional;</w:t>
      </w:r>
    </w:p>
    <w:p w:rsidR="00000000" w:rsidDel="00000000" w:rsidP="00000000" w:rsidRDefault="00000000" w:rsidRPr="00000000" w14:paraId="0000007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reinterpretar las operaciones determinadas;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introducir nuevas decisiones del dominio;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la semántica del activo publicado por Execution.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decisiones relativas a: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estrategia de materialización;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orden de ejecución;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agrupación;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fragmentación;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temporización;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sistemas externos;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pertenecen exclusivamente a la infraestructura y no forman parte de la responsabilidad arquitectónica de Execution.</w:t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kx9a9t2ph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Justificación Arquitectónica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existe porque, una vez determinada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válida, todavía permanece una responsabilidad exclusiva del dominio que no pertenece ni a Portfolio Transition ni a la infraestructura.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Transition determina </w:t>
      </w:r>
      <w:r w:rsidDel="00000000" w:rsidR="00000000" w:rsidRPr="00000000">
        <w:rPr>
          <w:b w:val="1"/>
          <w:bCs w:val="1"/>
          <w:rtl w:val="0"/>
        </w:rPr>
        <w:t xml:space="preserve">qué debe cambiar</w:t>
      </w:r>
      <w:r w:rsidDel="00000000" w:rsidR="00000000" w:rsidRPr="00000000">
        <w:rPr>
          <w:rtl w:val="0"/>
        </w:rPr>
        <w:t xml:space="preserve"> para transformar un estado del portafolio en otro.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determina </w:t>
      </w:r>
      <w:r w:rsidDel="00000000" w:rsidR="00000000" w:rsidRPr="00000000">
        <w:rPr>
          <w:b w:val="1"/>
          <w:bCs w:val="1"/>
          <w:rtl w:val="0"/>
        </w:rPr>
        <w:t xml:space="preserve">qué operaciones de inversión deben realizarse</w:t>
      </w:r>
      <w:r w:rsidDel="00000000" w:rsidR="00000000" w:rsidRPr="00000000">
        <w:rPr>
          <w:rtl w:val="0"/>
        </w:rPr>
        <w:t xml:space="preserve"> para materializar dicha transformación.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posterior materializa técnicamente esas operaciones utilizando los mecanismos de ejecución correspondientes.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separación entre ambas responsabilidades permite mantener:</w:t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independencia entre el dominio y la infraestructura;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 del modelo de dominio por distintos mecanismos de ejecución;</w:t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evolución independiente de la infraestructura sin alterar el dominio;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 completa desde la decisión de inversión hasta las operaciones determinadas.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constituye, por tanto, la última Capability perteneciente al dominio de inversión.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mradhzfrfop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Restricciones Arquitectónicas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deberá cumplir permanentemente las siguientes restricciones: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publicar un único activo contractual del dominio;</w:t>
      </w:r>
    </w:p>
    <w:p w:rsidR="00000000" w:rsidDel="00000000" w:rsidP="00000000" w:rsidRDefault="00000000" w:rsidRPr="00000000" w14:paraId="0000009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consumir exclusivamente el contrato público PortfolioTransition;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la semántica de la transición recibida;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preservar la trazabilidad con la transición que origina las operaciones;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finalizar completamente su responsabilidad antes de cualquier mecanismo de materialización técnica.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no podrá asumir responsabilidades pertenecientes a:</w:t>
      </w:r>
    </w:p>
    <w:p w:rsidR="00000000" w:rsidDel="00000000" w:rsidP="00000000" w:rsidRDefault="00000000" w:rsidRPr="00000000" w14:paraId="0000009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Decision Model;</w:t>
      </w:r>
    </w:p>
    <w:p w:rsidR="00000000" w:rsidDel="00000000" w:rsidP="00000000" w:rsidRDefault="00000000" w:rsidRPr="00000000" w14:paraId="0000009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Risk;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Transition;</w:t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Infrastructure.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evolución futura podrá modificar estas restricciones sin una decisión arquitectónica formal.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fk68xdh1nw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Evolución Arquitectónica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evolución de Execution deberá preservar los principios establecidos por DOC-028 y DOC-030.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Podrán evolucionar:</w:t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modelo interno utilizado para determinar las operaciones;</w:t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técnicas empleadas por la implementación;</w:t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optimizaciones internas;</w:t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infraestructura consumidora.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podrán evolucionar sin una nueva decisión arquitectónica: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responsabilidad de la Capability;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 fronteras;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 contrato de entrada;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naturaleza de su contrato de salida;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dependencias arquitectónicas autorizadas.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nuevos mecanismos de ejecución no requerirá modificar Execution siempre que consuman correctamente el contrato publicado.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vvzczro7i5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Consistencia con la Arquitectura Global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mantiene el patrón arquitectónico establecido por la plataforma.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Capability responde exactamente una pregunta del dominio:</w:t>
      </w:r>
    </w:p>
    <w:tbl>
      <w:tblPr>
        <w:tblStyle w:val="Table2"/>
        <w:tblW w:w="8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6710"/>
        <w:tblGridChange w:id="0">
          <w:tblGrid>
            <w:gridCol w:w="2120"/>
            <w:gridCol w:w="6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del dominio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Decision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¿Qué inversión proponemos?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Risk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¿Es aceptable desde la perspectiva de riesgo?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Portfolio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¿Cuál debe ser el estado objetivo del portafolio?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Portfolio 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¿Qué debe cambiar para alcanzar ese estado?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¿Qué operaciones deben realizarse para materializar esa transición?</w:t>
            </w:r>
          </w:p>
        </w:tc>
      </w:tr>
    </w:tbl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siguiente etapa ya no responde una nueva pregunta del dominio.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responsabilidad consiste exclusivamente en materializar técnicamente el resultado producido por Execution.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uy2gib1try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Resumen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representa la última responsabilidad del dominio de inversión.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consiste en transformar una </w:t>
      </w:r>
      <w:r w:rsidDel="00000000" w:rsidR="00000000" w:rsidRPr="00000000">
        <w:rPr>
          <w:b w:val="1"/>
          <w:bCs w:val="1"/>
          <w:rtl w:val="0"/>
        </w:rPr>
        <w:t xml:space="preserve">PortfolioTransition</w:t>
      </w:r>
      <w:r w:rsidDel="00000000" w:rsidR="00000000" w:rsidRPr="00000000">
        <w:rPr>
          <w:rtl w:val="0"/>
        </w:rPr>
        <w:t xml:space="preserve"> válida en un único activo contractual que representa completamente las operaciones necesarias para materializar dicha transición.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Execution: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exclusivamente PortfolioTransition;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 un único activo contractual del dominio;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interactúa con infraestructura;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determina estrategias de materialización;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ejecuta operaciones;</w:t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independencia respecto a brokers, protocolos y mecanismos técnicos.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infraestructura comienza únicamente después de que Execution haya concluido completamente su responsabilidad.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sld37rch01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Coherencia con DOC-028 y DOC-030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presente Capability cumple los principios establecidos por DOC-028 y DOC-030 porque:</w:t>
      </w:r>
    </w:p>
    <w:p w:rsidR="00000000" w:rsidDel="00000000" w:rsidP="00000000" w:rsidRDefault="00000000" w:rsidRPr="00000000" w14:paraId="000000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 una responsabilidad exclusiva del dominio;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 un único activo contractual;</w:t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posee fronteras arquitectónicas claramente definidas;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comparte responsabilidades con otras Capabilities;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dependencias hacia infraestructura;</w:t>
      </w:r>
    </w:p>
    <w:p w:rsidR="00000000" w:rsidDel="00000000" w:rsidP="00000000" w:rsidRDefault="00000000" w:rsidRPr="00000000" w14:paraId="000000D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permite evolución independiente respecto a los mecanismos de materialización.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consecuencia, Execution queda definida como una Capability completa, autónoma y desacoplada dentro de la arquitectura de TramitaGO Quant Platform.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