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u9il9hex6qp" w:id="0"/>
      <w:bookmarkEnd w:id="0"/>
      <w:r w:rsidDel="00000000" w:rsidR="00000000" w:rsidRPr="00000000">
        <w:rPr>
          <w:b w:val="1"/>
          <w:bCs w:val="1"/>
          <w:sz w:val="46"/>
          <w:szCs w:val="46"/>
          <w:rtl w:val="0"/>
        </w:rPr>
        <w:t xml:space="preserve">IT-032-001 — Portfolio State Domain Model MVP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dzvxwvnlwt3" w:id="1"/>
      <w:bookmarkEnd w:id="1"/>
      <w:r w:rsidDel="00000000" w:rsidR="00000000" w:rsidRPr="00000000">
        <w:rPr>
          <w:b w:val="1"/>
          <w:bCs w:val="1"/>
          <w:sz w:val="46"/>
          <w:szCs w:val="46"/>
          <w:rtl w:val="0"/>
        </w:rPr>
        <w:t xml:space="preserve">1. Identificación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ID:</w:t>
      </w:r>
      <w:r w:rsidDel="00000000" w:rsidR="00000000" w:rsidRPr="00000000">
        <w:rPr>
          <w:rtl w:val="0"/>
        </w:rPr>
        <w:t xml:space="preserve"> IT-032-001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Nombre: Portfolio State Domain Model MVP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Estado:</w:t>
      </w:r>
      <w:r w:rsidDel="00000000" w:rsidR="00000000" w:rsidRPr="00000000">
        <w:rPr>
          <w:rtl w:val="0"/>
        </w:rPr>
        <w:t xml:space="preserve"> Draft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Capability:</w:t>
      </w:r>
      <w:r w:rsidDel="00000000" w:rsidR="00000000" w:rsidRPr="00000000">
        <w:rPr>
          <w:rtl w:val="0"/>
        </w:rPr>
        <w:t xml:space="preserve"> Portfolio</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wi3dbyaozk89" w:id="2"/>
      <w:bookmarkEnd w:id="2"/>
      <w:r w:rsidDel="00000000" w:rsidR="00000000" w:rsidRPr="00000000">
        <w:rPr>
          <w:b w:val="1"/>
          <w:bCs w:val="1"/>
          <w:sz w:val="46"/>
          <w:szCs w:val="46"/>
          <w:rtl w:val="0"/>
        </w:rPr>
        <w:t xml:space="preserve">2. Responsabilidad</w:t>
      </w:r>
    </w:p>
    <w:p w:rsidR="00000000" w:rsidDel="00000000" w:rsidP="00000000" w:rsidRDefault="00000000" w:rsidRPr="00000000" w14:paraId="0000000A">
      <w:pPr>
        <w:spacing w:after="240" w:before="240" w:lineRule="auto"/>
        <w:rPr/>
      </w:pPr>
      <w:r w:rsidDel="00000000" w:rsidR="00000000" w:rsidRPr="00000000">
        <w:rPr>
          <w:rtl w:val="0"/>
        </w:rPr>
        <w:t xml:space="preserve">Materializar el modelo de dominio público, inmutable, trazable y reproducible que representa el estado del portafolio de inversión, permitiendo que una misma representación contractual desempeñe el rol de Current Portfolio State o Target Portfolio State según el contexto arquitectónico en que sea utilizada, sin implementar todavía los algoritmos responsables de producir el estado objetivo.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wkhbcvaimedm" w:id="3"/>
      <w:bookmarkEnd w:id="3"/>
      <w:r w:rsidDel="00000000" w:rsidR="00000000" w:rsidRPr="00000000">
        <w:rPr>
          <w:b w:val="1"/>
          <w:bCs w:val="1"/>
          <w:sz w:val="46"/>
          <w:szCs w:val="46"/>
          <w:rtl w:val="0"/>
        </w:rPr>
        <w:t xml:space="preserve">3. Propósito</w:t>
      </w:r>
    </w:p>
    <w:p w:rsidR="00000000" w:rsidDel="00000000" w:rsidP="00000000" w:rsidRDefault="00000000" w:rsidRPr="00000000" w14:paraId="0000000E">
      <w:pPr>
        <w:spacing w:after="240" w:before="240" w:lineRule="auto"/>
        <w:rPr/>
      </w:pPr>
      <w:r w:rsidDel="00000000" w:rsidR="00000000" w:rsidRPr="00000000">
        <w:rPr>
          <w:rtl w:val="0"/>
        </w:rPr>
        <w:t xml:space="preserve">Este incremento incorpora la primera responsabilidad operacional de la Capability Portfolio.</w:t>
      </w:r>
    </w:p>
    <w:p w:rsidR="00000000" w:rsidDel="00000000" w:rsidP="00000000" w:rsidRDefault="00000000" w:rsidRPr="00000000" w14:paraId="0000000F">
      <w:pPr>
        <w:spacing w:after="240" w:before="240" w:lineRule="auto"/>
        <w:rPr/>
      </w:pPr>
      <w:r w:rsidDel="00000000" w:rsidR="00000000" w:rsidRPr="00000000">
        <w:rPr>
          <w:rtl w:val="0"/>
        </w:rPr>
        <w:t xml:space="preserve">Su propósito consiste exclusivamente en materializar el contrato público que representa el estado del portafolio de inversión.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incremento implementa el primer activo público de la Capability.</w:t>
      </w:r>
    </w:p>
    <w:p w:rsidR="00000000" w:rsidDel="00000000" w:rsidP="00000000" w:rsidRDefault="00000000" w:rsidRPr="00000000" w14:paraId="00000012">
      <w:pPr>
        <w:spacing w:after="240" w:before="240" w:lineRule="auto"/>
        <w:rPr/>
      </w:pPr>
      <w:r w:rsidDel="00000000" w:rsidR="00000000" w:rsidRPr="00000000">
        <w:rPr>
          <w:rtl w:val="0"/>
        </w:rPr>
        <w:t xml:space="preserve">No incorpora algoritmos de asignación.</w:t>
      </w:r>
    </w:p>
    <w:p w:rsidR="00000000" w:rsidDel="00000000" w:rsidP="00000000" w:rsidRDefault="00000000" w:rsidRPr="00000000" w14:paraId="00000013">
      <w:pPr>
        <w:spacing w:after="240" w:before="240" w:lineRule="auto"/>
        <w:rPr/>
      </w:pPr>
      <w:r w:rsidDel="00000000" w:rsidR="00000000" w:rsidRPr="00000000">
        <w:rPr>
          <w:rtl w:val="0"/>
        </w:rPr>
        <w:t xml:space="preserve">No incorpora sizing.</w:t>
      </w:r>
    </w:p>
    <w:p w:rsidR="00000000" w:rsidDel="00000000" w:rsidP="00000000" w:rsidRDefault="00000000" w:rsidRPr="00000000" w14:paraId="00000014">
      <w:pPr>
        <w:spacing w:after="240" w:before="240" w:lineRule="auto"/>
        <w:rPr/>
      </w:pPr>
      <w:r w:rsidDel="00000000" w:rsidR="00000000" w:rsidRPr="00000000">
        <w:rPr>
          <w:rtl w:val="0"/>
        </w:rPr>
        <w:t xml:space="preserve">No incorpora optimización.</w:t>
      </w:r>
    </w:p>
    <w:p w:rsidR="00000000" w:rsidDel="00000000" w:rsidP="00000000" w:rsidRDefault="00000000" w:rsidRPr="00000000" w14:paraId="00000015">
      <w:pPr>
        <w:spacing w:after="240" w:before="240" w:lineRule="auto"/>
        <w:rPr/>
      </w:pPr>
      <w:r w:rsidDel="00000000" w:rsidR="00000000" w:rsidRPr="00000000">
        <w:rPr>
          <w:rtl w:val="0"/>
        </w:rPr>
        <w:t xml:space="preserve">No incorpora rebalanceo.</w:t>
      </w:r>
    </w:p>
    <w:p w:rsidR="00000000" w:rsidDel="00000000" w:rsidP="00000000" w:rsidRDefault="00000000" w:rsidRPr="00000000" w14:paraId="00000016">
      <w:pPr>
        <w:spacing w:after="240" w:before="240" w:lineRule="auto"/>
        <w:rPr/>
      </w:pPr>
      <w:r w:rsidDel="00000000" w:rsidR="00000000" w:rsidRPr="00000000">
        <w:rPr>
          <w:rtl w:val="0"/>
        </w:rPr>
        <w:t xml:space="preserve">No incorpora modelos cuantitativos.</w:t>
      </w:r>
    </w:p>
    <w:p w:rsidR="00000000" w:rsidDel="00000000" w:rsidP="00000000" w:rsidRDefault="00000000" w:rsidRPr="00000000" w14:paraId="00000017">
      <w:pPr>
        <w:spacing w:after="240" w:before="240" w:lineRule="auto"/>
        <w:rPr/>
      </w:pPr>
      <w:r w:rsidDel="00000000" w:rsidR="00000000" w:rsidRPr="00000000">
        <w:rPr>
          <w:rtl w:val="0"/>
        </w:rPr>
        <w:t xml:space="preserve">No incorpora mecanismos de ejecución.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fssmqg2d0ecn" w:id="4"/>
      <w:bookmarkEnd w:id="4"/>
      <w:r w:rsidDel="00000000" w:rsidR="00000000" w:rsidRPr="00000000">
        <w:rPr>
          <w:b w:val="1"/>
          <w:bCs w:val="1"/>
          <w:sz w:val="46"/>
          <w:szCs w:val="46"/>
          <w:rtl w:val="0"/>
        </w:rPr>
        <w:t xml:space="preserve">4. Objetivo Arquitectónico</w:t>
      </w:r>
    </w:p>
    <w:p w:rsidR="00000000" w:rsidDel="00000000" w:rsidP="00000000" w:rsidRDefault="00000000" w:rsidRPr="00000000" w14:paraId="0000001A">
      <w:pPr>
        <w:spacing w:after="240" w:before="240" w:lineRule="auto"/>
        <w:rPr/>
      </w:pPr>
      <w:r w:rsidDel="00000000" w:rsidR="00000000" w:rsidRPr="00000000">
        <w:rPr>
          <w:rtl w:val="0"/>
        </w:rPr>
        <w:t xml:space="preserve">Implementar el contrato público mínimo definido por DOC-032.</w:t>
      </w:r>
    </w:p>
    <w:p w:rsidR="00000000" w:rsidDel="00000000" w:rsidP="00000000" w:rsidRDefault="00000000" w:rsidRPr="00000000" w14:paraId="0000001B">
      <w:pPr>
        <w:spacing w:after="240" w:before="240" w:lineRule="auto"/>
        <w:rPr/>
      </w:pPr>
      <w:r w:rsidDel="00000000" w:rsidR="00000000" w:rsidRPr="00000000">
        <w:rPr>
          <w:rtl w:val="0"/>
        </w:rPr>
        <w:t xml:space="preserve">Este contrato permitirá que la Capability Execution determine, utilizando exclusivamente contratos públicos, cómo materializar operacionalmente el estado objetivo del portafolio.</w:t>
      </w:r>
    </w:p>
    <w:p w:rsidR="00000000" w:rsidDel="00000000" w:rsidP="00000000" w:rsidRDefault="00000000" w:rsidRPr="00000000" w14:paraId="0000001C">
      <w:pPr>
        <w:spacing w:after="240" w:before="240" w:lineRule="auto"/>
        <w:rPr/>
      </w:pPr>
      <w:r w:rsidDel="00000000" w:rsidR="00000000" w:rsidRPr="00000000">
        <w:rPr>
          <w:rtl w:val="0"/>
        </w:rPr>
        <w:t xml:space="preserve">El incremento no implementa la determinación del estado objetivo.</w:t>
      </w:r>
    </w:p>
    <w:p w:rsidR="00000000" w:rsidDel="00000000" w:rsidP="00000000" w:rsidRDefault="00000000" w:rsidRPr="00000000" w14:paraId="0000001D">
      <w:pPr>
        <w:spacing w:after="240" w:before="240" w:lineRule="auto"/>
        <w:rPr/>
      </w:pPr>
      <w:r w:rsidDel="00000000" w:rsidR="00000000" w:rsidRPr="00000000">
        <w:rPr>
          <w:rtl w:val="0"/>
        </w:rPr>
        <w:t xml:space="preserve">Implementa exclusivamente el contrato público Portfolio State definido por DOC-032, capaz de representar un Current Portfolio State como contexto de entrada o un Target Portfolio State como resultado de la Capability Portfolio.</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69afouwkgcxx" w:id="5"/>
      <w:bookmarkEnd w:id="5"/>
      <w:r w:rsidDel="00000000" w:rsidR="00000000" w:rsidRPr="00000000">
        <w:rPr>
          <w:b w:val="1"/>
          <w:bCs w:val="1"/>
          <w:sz w:val="46"/>
          <w:szCs w:val="46"/>
          <w:rtl w:val="0"/>
        </w:rPr>
        <w:t xml:space="preserve">5. Alcance</w:t>
      </w:r>
    </w:p>
    <w:p w:rsidR="00000000" w:rsidDel="00000000" w:rsidP="00000000" w:rsidRDefault="00000000" w:rsidRPr="00000000" w14:paraId="00000021">
      <w:pPr>
        <w:spacing w:after="240" w:before="240" w:lineRule="auto"/>
        <w:rPr/>
      </w:pPr>
      <w:r w:rsidDel="00000000" w:rsidR="00000000" w:rsidRPr="00000000">
        <w:rPr>
          <w:rtl w:val="0"/>
        </w:rPr>
        <w:t xml:space="preserve">Este incremento comprende exclusivamente: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materializar el contrato público Portfolio State definido por DOC-032; </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representar el estado del portafolio mediante posiciones por instrumento y disponibilidades monetarias por moneda;</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establecer la forma canónica de las posiciones y disponibilidades monetarias;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garantizar la unicidad de instrumentos y monedas dentro del estado;</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preservar la identidad semántica propia del estado del portafolio;</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preservar la trazabilidad pública hacia los contratos y contextos utilizados cuando una instancia del contrato desempeñe el rol de Target Portfolio State;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establecer las invariantes mínimas del contrato;</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establecer las validaciones estructurales mínimas necesarias para garantizar la consistencia del activo.</w:t>
      </w:r>
    </w:p>
    <w:p w:rsidR="00000000" w:rsidDel="00000000" w:rsidP="00000000" w:rsidRDefault="00000000" w:rsidRPr="00000000" w14:paraId="0000002A">
      <w:pPr>
        <w:spacing w:after="240" w:before="240" w:lineRule="auto"/>
        <w:rPr/>
      </w:pPr>
      <w:r w:rsidDel="00000000" w:rsidR="00000000" w:rsidRPr="00000000">
        <w:rPr>
          <w:rtl w:val="0"/>
        </w:rPr>
        <w:t xml:space="preserve">Este incremento no comprende:</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rtl w:val="0"/>
        </w:rPr>
        <w:t xml:space="preserve">algoritmos de asignación;</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sizing;</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optimización;</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rebalanceo;</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modelos cuantitativos;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cálculo de pesos;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valoración de mercado;</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conversión entre monedas;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selección de moneda base;</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cálculo de precios;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cálculo de ganancias o pérdidas;</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agregación automática de componentes duplicados;</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ejecución;</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generación de órdenes;</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interacción con brokers;</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interacción con mercados;</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persistencia;</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servicios.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an1gm7kob8tt" w:id="6"/>
      <w:bookmarkEnd w:id="6"/>
      <w:r w:rsidDel="00000000" w:rsidR="00000000" w:rsidRPr="00000000">
        <w:rPr>
          <w:b w:val="1"/>
          <w:bCs w:val="1"/>
          <w:sz w:val="46"/>
          <w:szCs w:val="46"/>
          <w:rtl w:val="0"/>
        </w:rPr>
        <w:t xml:space="preserve">6. Dependencias</w:t>
      </w:r>
    </w:p>
    <w:p w:rsidR="00000000" w:rsidDel="00000000" w:rsidP="00000000" w:rsidRDefault="00000000" w:rsidRPr="00000000" w14:paraId="00000040">
      <w:pPr>
        <w:spacing w:after="240" w:before="240" w:lineRule="auto"/>
        <w:rPr/>
      </w:pPr>
      <w:r w:rsidDel="00000000" w:rsidR="00000000" w:rsidRPr="00000000">
        <w:rPr>
          <w:rtl w:val="0"/>
        </w:rPr>
        <w:t xml:space="preserve">Este incremento depende exclusivamente de:</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DOC-017 — Proceso de Desarrollo Asistido por Inteligencia Artificial.</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DOC-028 — Proceso de Determinación de Responsabilidades Arquitectónicas Emergentes.</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DOC-030 — Capability Architecture Standard.</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DOC-032 — Portfolio Capability.</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IT-029-001 — Decision Proposal Domain Model MVP.</w:t>
      </w:r>
    </w:p>
    <w:p w:rsidR="00000000" w:rsidDel="00000000" w:rsidP="00000000" w:rsidRDefault="00000000" w:rsidRPr="00000000" w14:paraId="00000046">
      <w:pPr>
        <w:numPr>
          <w:ilvl w:val="0"/>
          <w:numId w:val="17"/>
        </w:numPr>
        <w:spacing w:after="240" w:before="0" w:beforeAutospacing="0" w:lineRule="auto"/>
        <w:ind w:left="720" w:hanging="360"/>
      </w:pPr>
      <w:r w:rsidDel="00000000" w:rsidR="00000000" w:rsidRPr="00000000">
        <w:rPr>
          <w:rtl w:val="0"/>
        </w:rPr>
        <w:t xml:space="preserve">IT-031-001 — Risk Evaluation Result Domain Model MVP.</w:t>
      </w:r>
    </w:p>
    <w:p w:rsidR="00000000" w:rsidDel="00000000" w:rsidP="00000000" w:rsidRDefault="00000000" w:rsidRPr="00000000" w14:paraId="00000047">
      <w:pPr>
        <w:spacing w:after="240" w:before="240" w:lineRule="auto"/>
        <w:rPr/>
      </w:pPr>
      <w:r w:rsidDel="00000000" w:rsidR="00000000" w:rsidRPr="00000000">
        <w:rPr>
          <w:rtl w:val="0"/>
        </w:rPr>
        <w:t xml:space="preserve">No introduce dependencias adicionales.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ey6g15mtiqcy" w:id="7"/>
      <w:bookmarkEnd w:id="7"/>
      <w:r w:rsidDel="00000000" w:rsidR="00000000" w:rsidRPr="00000000">
        <w:rPr>
          <w:b w:val="1"/>
          <w:bCs w:val="1"/>
          <w:sz w:val="46"/>
          <w:szCs w:val="46"/>
          <w:rtl w:val="0"/>
        </w:rPr>
        <w:t xml:space="preserve">7. Responsabilidad Arquitectónica</w:t>
      </w:r>
    </w:p>
    <w:p w:rsidR="00000000" w:rsidDel="00000000" w:rsidP="00000000" w:rsidRDefault="00000000" w:rsidRPr="00000000" w14:paraId="0000004A">
      <w:pPr>
        <w:spacing w:after="240" w:before="240" w:lineRule="auto"/>
        <w:rPr/>
      </w:pPr>
      <w:r w:rsidDel="00000000" w:rsidR="00000000" w:rsidRPr="00000000">
        <w:rPr>
          <w:rtl w:val="0"/>
        </w:rPr>
        <w:t xml:space="preserve">La responsabilidad de este incremento consiste exclusivamente en materializar el contrato público Portfolio State, que representa el estado del portafolio de inversión y puede desempeñar el rol de Current Portfolio State o Target Portfolio State según el contexto arquitectónico correspondiente.</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La responsabilidad comienza cuando existen:</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una </w:t>
      </w:r>
      <w:r w:rsidDel="00000000" w:rsidR="00000000" w:rsidRPr="00000000">
        <w:rPr>
          <w:b w:val="1"/>
          <w:bCs w:val="1"/>
          <w:rtl w:val="0"/>
        </w:rPr>
        <w:t xml:space="preserve">DecisionProposal</w:t>
      </w:r>
      <w:r w:rsidDel="00000000" w:rsidR="00000000" w:rsidRPr="00000000">
        <w:rPr>
          <w:rtl w:val="0"/>
        </w:rPr>
        <w:t xml:space="preserve"> arquitectónicamente válida;</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RiskEvaluationResult</w:t>
      </w:r>
      <w:r w:rsidDel="00000000" w:rsidR="00000000" w:rsidRPr="00000000">
        <w:rPr>
          <w:rtl w:val="0"/>
        </w:rPr>
        <w:t xml:space="preserve"> arquitectónicamente válido;</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el contexto de dominio correspondiente al estado actual del portafolio.</w:t>
      </w:r>
    </w:p>
    <w:p w:rsidR="00000000" w:rsidDel="00000000" w:rsidP="00000000" w:rsidRDefault="00000000" w:rsidRPr="00000000" w14:paraId="00000050">
      <w:pPr>
        <w:spacing w:after="240" w:before="240" w:lineRule="auto"/>
        <w:rPr/>
      </w:pPr>
      <w:r w:rsidDel="00000000" w:rsidR="00000000" w:rsidRPr="00000000">
        <w:rPr>
          <w:rtl w:val="0"/>
        </w:rPr>
        <w:t xml:space="preserve">La responsabilidad finaliza inmediatamente después de producir el contrato público correspondiente.</w:t>
      </w:r>
    </w:p>
    <w:p w:rsidR="00000000" w:rsidDel="00000000" w:rsidP="00000000" w:rsidRDefault="00000000" w:rsidRPr="00000000" w14:paraId="00000051">
      <w:pPr>
        <w:spacing w:after="240" w:before="240" w:lineRule="auto"/>
        <w:rPr/>
      </w:pPr>
      <w:r w:rsidDel="00000000" w:rsidR="00000000" w:rsidRPr="00000000">
        <w:rPr>
          <w:rtl w:val="0"/>
        </w:rPr>
        <w:t xml:space="preserve">El incremento:</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no determina el estado objetivo;</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no calcula asignaciones;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no interpreta políticas de inversión;</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no optimiza el portafolio;</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no ejecuta operaciones;</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no modifica los contratos consumidos.</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44hecl8rkmdi" w:id="8"/>
      <w:bookmarkEnd w:id="8"/>
      <w:r w:rsidDel="00000000" w:rsidR="00000000" w:rsidRPr="00000000">
        <w:rPr>
          <w:b w:val="1"/>
          <w:bCs w:val="1"/>
          <w:sz w:val="46"/>
          <w:szCs w:val="46"/>
          <w:rtl w:val="0"/>
        </w:rPr>
        <w:t xml:space="preserve">8. Contrato Público</w:t>
      </w:r>
    </w:p>
    <w:p w:rsidR="00000000" w:rsidDel="00000000" w:rsidP="00000000" w:rsidRDefault="00000000" w:rsidRPr="00000000" w14:paraId="00000059">
      <w:pPr>
        <w:spacing w:after="240" w:before="240" w:lineRule="auto"/>
        <w:rPr/>
      </w:pPr>
      <w:r w:rsidDel="00000000" w:rsidR="00000000" w:rsidRPr="00000000">
        <w:rPr>
          <w:rtl w:val="0"/>
        </w:rPr>
        <w:t xml:space="preserve">El presente incremento materializa un único contrato público perteneciente a la Capability Portfolio. El contrato público Portfolio State representa el estado del portafolio de inversión mediante: una colección finita de posiciones por instrumento; una colección finita de disponibilidades monetarias por moneda. Cada posición representa exactamente: una referencia pública e inequívoca a un instrumento; una cantidad decimal exacta, finita y no nula correspondiente a dicho instrumento. Cada disponibilidad monetaria representa exactamente: una referencia pública e inequívoca a una moneda; un importe decimal exacto, finito y no nulo expresado en dicha moneda. Una instancia del contrato podrá desempeñar el rol de: Current Portfolio State, cuando represente el contexto de dominio consumido por Portfolio; Target Portfolio State, cuando represente el resultado publicado por Portfolio. Los roles Current Portfolio State y Target Portfolio State no forman parte de la representación pública, identidad semántica, igualdad ni hash del contrato. El contrato constituye el único activo público definido por el presente incremento. No se autorizan contratos públicos adicionales para representar separadamente los roles Current Portfolio State y Target Portfolio State.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brufxh7s9mpy" w:id="9"/>
      <w:bookmarkEnd w:id="9"/>
      <w:r w:rsidDel="00000000" w:rsidR="00000000" w:rsidRPr="00000000">
        <w:rPr>
          <w:b w:val="1"/>
          <w:bCs w:val="1"/>
          <w:sz w:val="46"/>
          <w:szCs w:val="46"/>
          <w:rtl w:val="0"/>
        </w:rPr>
        <w:t xml:space="preserve">9. Naturaleza del Activo</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El contrato público implementado por este incremento constituye un activo de dominio. </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El activo representa exclusivamente el estado del portafolio de inversión, independientemente del rol arquitectónico que desempeñe.</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El estado se encuentra constituido por: las posiciones materiales mantenidas por instrumento; las disponibilidades y obligaciones monetarias materiales expresadas por moneda. </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El activo no representa:</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 una decisión de inversión; </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una evaluación de riesgo; </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una instrucción operacional; </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una orden de mercado; </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un algoritmo; </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un mecanismo de ejecución; </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una valoración de mercado; </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una distribución de pesos; </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una transición entre estados. </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tl w:val="0"/>
        </w:rPr>
        <w:t xml:space="preserve">Las cantidades de instrumentos y los importes monetarios constituyen la representación fundamental del estado.</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 Los precios, valores de mercado, pesos, moneda base, ganancias y pérdidas no forman parte del contrato mínimo definido por este incremento. </w:t>
      </w: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pPr>
      <w:bookmarkStart w:colFirst="0" w:colLast="0" w:name="_ks3bdo5xogsi" w:id="10"/>
      <w:bookmarkEnd w:id="10"/>
      <w:r w:rsidDel="00000000" w:rsidR="00000000" w:rsidRPr="00000000">
        <w:rPr>
          <w:b w:val="1"/>
          <w:bCs w:val="1"/>
          <w:sz w:val="46"/>
          <w:szCs w:val="46"/>
          <w:rtl w:val="0"/>
        </w:rPr>
        <w:t xml:space="preserve">10. Identidad Arquitectónica</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El activo implementado por este incremento posee identidad semántica propia.</w:t>
      </w:r>
    </w:p>
    <w:p w:rsidR="00000000" w:rsidDel="00000000" w:rsidP="00000000" w:rsidRDefault="00000000" w:rsidRPr="00000000" w14:paraId="00000071">
      <w:pPr>
        <w:spacing w:after="240" w:before="240" w:lineRule="auto"/>
        <w:rPr/>
      </w:pPr>
      <w:r w:rsidDel="00000000" w:rsidR="00000000" w:rsidRPr="00000000">
        <w:rPr>
          <w:rtl w:val="0"/>
        </w:rPr>
        <w:t xml:space="preserve">Su identidad arquitectónica depende exclusivamente de:</w:t>
      </w:r>
    </w:p>
    <w:p w:rsidR="00000000" w:rsidDel="00000000" w:rsidP="00000000" w:rsidRDefault="00000000" w:rsidRPr="00000000" w14:paraId="00000072">
      <w:pPr>
        <w:spacing w:after="240" w:before="240" w:lineRule="auto"/>
        <w:rPr/>
      </w:pPr>
      <w:r w:rsidDel="00000000" w:rsidR="00000000" w:rsidRPr="00000000">
        <w:rPr>
          <w:rtl w:val="0"/>
        </w:rPr>
        <w:t xml:space="preserve">las posiciones del portafolio expresadas mediante la identidad pública de cada instrumento y su cantidad decimal canónica;</w:t>
      </w:r>
    </w:p>
    <w:p w:rsidR="00000000" w:rsidDel="00000000" w:rsidP="00000000" w:rsidRDefault="00000000" w:rsidRPr="00000000" w14:paraId="00000073">
      <w:pPr>
        <w:spacing w:after="240" w:before="240" w:lineRule="auto"/>
        <w:rPr/>
      </w:pPr>
      <w:r w:rsidDel="00000000" w:rsidR="00000000" w:rsidRPr="00000000">
        <w:rPr>
          <w:rtl w:val="0"/>
        </w:rPr>
        <w:t xml:space="preserve">las disponibilidades monetarias expresadas mediante la identidad pública de cada moneda y su importe decimal canónico.</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La identidad del activo no depende de:</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numPr>
          <w:ilvl w:val="0"/>
          <w:numId w:val="8"/>
        </w:numPr>
        <w:spacing w:after="0" w:afterAutospacing="0" w:before="240" w:lineRule="auto"/>
        <w:ind w:left="720" w:hanging="360"/>
        <w:rPr>
          <w:u w:val="none"/>
        </w:rPr>
      </w:pPr>
      <w:r w:rsidDel="00000000" w:rsidR="00000000" w:rsidRPr="00000000">
        <w:rPr>
          <w:rtl w:val="0"/>
        </w:rPr>
        <w:t xml:space="preserve">la DecisionProposal que participó en su generación;</w:t>
      </w:r>
    </w:p>
    <w:p w:rsidR="00000000" w:rsidDel="00000000" w:rsidP="00000000" w:rsidRDefault="00000000" w:rsidRPr="00000000" w14:paraId="00000078">
      <w:pPr>
        <w:numPr>
          <w:ilvl w:val="0"/>
          <w:numId w:val="8"/>
        </w:numPr>
        <w:spacing w:after="0" w:afterAutospacing="0" w:before="0" w:beforeAutospacing="0" w:lineRule="auto"/>
        <w:ind w:left="720" w:hanging="360"/>
        <w:rPr>
          <w:u w:val="none"/>
        </w:rPr>
      </w:pPr>
      <w:r w:rsidDel="00000000" w:rsidR="00000000" w:rsidRPr="00000000">
        <w:rPr>
          <w:rtl w:val="0"/>
        </w:rPr>
        <w:t xml:space="preserve">el RiskEvaluationResult consumido;</w:t>
      </w:r>
    </w:p>
    <w:p w:rsidR="00000000" w:rsidDel="00000000" w:rsidP="00000000" w:rsidRDefault="00000000" w:rsidRPr="00000000" w14:paraId="00000079">
      <w:pPr>
        <w:numPr>
          <w:ilvl w:val="0"/>
          <w:numId w:val="8"/>
        </w:numPr>
        <w:spacing w:after="0" w:afterAutospacing="0" w:before="0" w:beforeAutospacing="0" w:lineRule="auto"/>
        <w:ind w:left="720" w:hanging="360"/>
        <w:rPr>
          <w:u w:val="none"/>
        </w:rPr>
      </w:pPr>
      <w:r w:rsidDel="00000000" w:rsidR="00000000" w:rsidRPr="00000000">
        <w:rPr>
          <w:rtl w:val="0"/>
        </w:rPr>
        <w:t xml:space="preserve">el Current Portfolio State utilizado;</w:t>
      </w:r>
    </w:p>
    <w:p w:rsidR="00000000" w:rsidDel="00000000" w:rsidP="00000000" w:rsidRDefault="00000000" w:rsidRPr="00000000" w14:paraId="0000007A">
      <w:pPr>
        <w:numPr>
          <w:ilvl w:val="0"/>
          <w:numId w:val="8"/>
        </w:numPr>
        <w:spacing w:after="0" w:afterAutospacing="0" w:before="0" w:beforeAutospacing="0" w:lineRule="auto"/>
        <w:ind w:left="720" w:hanging="360"/>
        <w:rPr>
          <w:u w:val="none"/>
        </w:rPr>
      </w:pPr>
      <w:r w:rsidDel="00000000" w:rsidR="00000000" w:rsidRPr="00000000">
        <w:rPr>
          <w:rtl w:val="0"/>
        </w:rPr>
        <w:t xml:space="preserve">el rol arquitectónico desempeñado por la instancia;</w:t>
      </w:r>
    </w:p>
    <w:p w:rsidR="00000000" w:rsidDel="00000000" w:rsidP="00000000" w:rsidRDefault="00000000" w:rsidRPr="00000000" w14:paraId="0000007B">
      <w:pPr>
        <w:numPr>
          <w:ilvl w:val="0"/>
          <w:numId w:val="8"/>
        </w:numPr>
        <w:spacing w:after="0" w:afterAutospacing="0" w:before="0" w:beforeAutospacing="0" w:lineRule="auto"/>
        <w:ind w:left="720" w:hanging="360"/>
        <w:rPr>
          <w:u w:val="none"/>
        </w:rPr>
      </w:pPr>
      <w:r w:rsidDel="00000000" w:rsidR="00000000" w:rsidRPr="00000000">
        <w:rPr>
          <w:rtl w:val="0"/>
        </w:rPr>
        <w:t xml:space="preserve">las referencias de trazabilidad;</w:t>
      </w:r>
    </w:p>
    <w:p w:rsidR="00000000" w:rsidDel="00000000" w:rsidP="00000000" w:rsidRDefault="00000000" w:rsidRPr="00000000" w14:paraId="0000007C">
      <w:pPr>
        <w:numPr>
          <w:ilvl w:val="0"/>
          <w:numId w:val="8"/>
        </w:numPr>
        <w:spacing w:after="0" w:afterAutospacing="0" w:before="0" w:beforeAutospacing="0" w:lineRule="auto"/>
        <w:ind w:left="720" w:hanging="360"/>
        <w:rPr>
          <w:u w:val="none"/>
        </w:rPr>
      </w:pPr>
      <w:r w:rsidDel="00000000" w:rsidR="00000000" w:rsidRPr="00000000">
        <w:rPr>
          <w:rtl w:val="0"/>
        </w:rPr>
        <w:t xml:space="preserve">el orden en que fueron suministrados los componentes;</w:t>
      </w:r>
    </w:p>
    <w:p w:rsidR="00000000" w:rsidDel="00000000" w:rsidP="00000000" w:rsidRDefault="00000000" w:rsidRPr="00000000" w14:paraId="0000007D">
      <w:pPr>
        <w:numPr>
          <w:ilvl w:val="0"/>
          <w:numId w:val="8"/>
        </w:numPr>
        <w:spacing w:after="0" w:afterAutospacing="0" w:before="0" w:beforeAutospacing="0" w:lineRule="auto"/>
        <w:ind w:left="720" w:hanging="360"/>
        <w:rPr>
          <w:u w:val="none"/>
        </w:rPr>
      </w:pPr>
      <w:r w:rsidDel="00000000" w:rsidR="00000000" w:rsidRPr="00000000">
        <w:rPr>
          <w:rtl w:val="0"/>
        </w:rPr>
        <w:t xml:space="preserve">el algoritmo utilizado para determinar el estado objetivo;</w:t>
      </w:r>
    </w:p>
    <w:p w:rsidR="00000000" w:rsidDel="00000000" w:rsidP="00000000" w:rsidRDefault="00000000" w:rsidRPr="00000000" w14:paraId="0000007E">
      <w:pPr>
        <w:numPr>
          <w:ilvl w:val="0"/>
          <w:numId w:val="8"/>
        </w:numPr>
        <w:spacing w:after="0" w:afterAutospacing="0" w:before="0" w:beforeAutospacing="0" w:lineRule="auto"/>
        <w:ind w:left="720" w:hanging="360"/>
        <w:rPr>
          <w:u w:val="none"/>
        </w:rPr>
      </w:pPr>
      <w:r w:rsidDel="00000000" w:rsidR="00000000" w:rsidRPr="00000000">
        <w:rPr>
          <w:rtl w:val="0"/>
        </w:rPr>
        <w:t xml:space="preserve">el mecanismo posterior de ejecución;</w:t>
      </w:r>
    </w:p>
    <w:p w:rsidR="00000000" w:rsidDel="00000000" w:rsidP="00000000" w:rsidRDefault="00000000" w:rsidRPr="00000000" w14:paraId="0000007F">
      <w:pPr>
        <w:numPr>
          <w:ilvl w:val="0"/>
          <w:numId w:val="8"/>
        </w:numPr>
        <w:spacing w:after="0" w:afterAutospacing="0" w:before="0" w:beforeAutospacing="0" w:lineRule="auto"/>
        <w:ind w:left="720" w:hanging="360"/>
        <w:rPr>
          <w:u w:val="none"/>
        </w:rPr>
      </w:pPr>
      <w:r w:rsidDel="00000000" w:rsidR="00000000" w:rsidRPr="00000000">
        <w:rPr>
          <w:rtl w:val="0"/>
        </w:rPr>
        <w:t xml:space="preserve">precios;</w:t>
      </w:r>
    </w:p>
    <w:p w:rsidR="00000000" w:rsidDel="00000000" w:rsidP="00000000" w:rsidRDefault="00000000" w:rsidRPr="00000000" w14:paraId="00000080">
      <w:pPr>
        <w:numPr>
          <w:ilvl w:val="0"/>
          <w:numId w:val="8"/>
        </w:numPr>
        <w:spacing w:after="0" w:afterAutospacing="0" w:before="0" w:beforeAutospacing="0" w:lineRule="auto"/>
        <w:ind w:left="720" w:hanging="360"/>
        <w:rPr>
          <w:u w:val="none"/>
        </w:rPr>
      </w:pPr>
      <w:r w:rsidDel="00000000" w:rsidR="00000000" w:rsidRPr="00000000">
        <w:rPr>
          <w:rtl w:val="0"/>
        </w:rPr>
        <w:t xml:space="preserve">valoraciones;</w:t>
      </w:r>
    </w:p>
    <w:p w:rsidR="00000000" w:rsidDel="00000000" w:rsidP="00000000" w:rsidRDefault="00000000" w:rsidRPr="00000000" w14:paraId="00000081">
      <w:pPr>
        <w:numPr>
          <w:ilvl w:val="0"/>
          <w:numId w:val="8"/>
        </w:numPr>
        <w:spacing w:after="0" w:afterAutospacing="0" w:before="0" w:beforeAutospacing="0" w:lineRule="auto"/>
        <w:ind w:left="720" w:hanging="360"/>
        <w:rPr>
          <w:u w:val="none"/>
        </w:rPr>
      </w:pPr>
      <w:r w:rsidDel="00000000" w:rsidR="00000000" w:rsidRPr="00000000">
        <w:rPr>
          <w:rtl w:val="0"/>
        </w:rPr>
        <w:t xml:space="preserve">pesos;</w:t>
      </w:r>
    </w:p>
    <w:p w:rsidR="00000000" w:rsidDel="00000000" w:rsidP="00000000" w:rsidRDefault="00000000" w:rsidRPr="00000000" w14:paraId="00000082">
      <w:pPr>
        <w:numPr>
          <w:ilvl w:val="0"/>
          <w:numId w:val="8"/>
        </w:numPr>
        <w:spacing w:after="0" w:afterAutospacing="0" w:before="0" w:beforeAutospacing="0" w:lineRule="auto"/>
        <w:ind w:left="720" w:hanging="360"/>
        <w:rPr>
          <w:u w:val="none"/>
        </w:rPr>
      </w:pPr>
      <w:r w:rsidDel="00000000" w:rsidR="00000000" w:rsidRPr="00000000">
        <w:rPr>
          <w:rtl w:val="0"/>
        </w:rPr>
        <w:t xml:space="preserve">moneda base;</w:t>
      </w:r>
    </w:p>
    <w:p w:rsidR="00000000" w:rsidDel="00000000" w:rsidP="00000000" w:rsidRDefault="00000000" w:rsidRPr="00000000" w14:paraId="00000083">
      <w:pPr>
        <w:numPr>
          <w:ilvl w:val="0"/>
          <w:numId w:val="8"/>
        </w:numPr>
        <w:spacing w:after="0" w:afterAutospacing="0" w:before="0" w:beforeAutospacing="0" w:lineRule="auto"/>
        <w:ind w:left="720" w:hanging="360"/>
        <w:rPr>
          <w:u w:val="none"/>
        </w:rPr>
      </w:pPr>
      <w:r w:rsidDel="00000000" w:rsidR="00000000" w:rsidRPr="00000000">
        <w:rPr>
          <w:rtl w:val="0"/>
        </w:rPr>
        <w:t xml:space="preserve">timestamps;</w:t>
      </w:r>
    </w:p>
    <w:p w:rsidR="00000000" w:rsidDel="00000000" w:rsidP="00000000" w:rsidRDefault="00000000" w:rsidRPr="00000000" w14:paraId="00000084">
      <w:pPr>
        <w:numPr>
          <w:ilvl w:val="0"/>
          <w:numId w:val="8"/>
        </w:numPr>
        <w:spacing w:after="0" w:afterAutospacing="0" w:before="0" w:beforeAutospacing="0" w:lineRule="auto"/>
        <w:ind w:left="720" w:hanging="360"/>
        <w:rPr>
          <w:u w:val="none"/>
        </w:rPr>
      </w:pPr>
      <w:r w:rsidDel="00000000" w:rsidR="00000000" w:rsidRPr="00000000">
        <w:rPr>
          <w:rtl w:val="0"/>
        </w:rPr>
        <w:t xml:space="preserve">identificadores aleatorios;</w:t>
      </w:r>
    </w:p>
    <w:p w:rsidR="00000000" w:rsidDel="00000000" w:rsidP="00000000" w:rsidRDefault="00000000" w:rsidRPr="00000000" w14:paraId="00000085">
      <w:pPr>
        <w:numPr>
          <w:ilvl w:val="0"/>
          <w:numId w:val="8"/>
        </w:numPr>
        <w:spacing w:after="0" w:afterAutospacing="0" w:before="0" w:beforeAutospacing="0" w:lineRule="auto"/>
        <w:ind w:left="720" w:hanging="360"/>
        <w:rPr>
          <w:u w:val="none"/>
        </w:rPr>
      </w:pPr>
      <w:r w:rsidDel="00000000" w:rsidR="00000000" w:rsidRPr="00000000">
        <w:rPr>
          <w:rtl w:val="0"/>
        </w:rPr>
        <w:t xml:space="preserve">persistencia;</w:t>
      </w:r>
    </w:p>
    <w:p w:rsidR="00000000" w:rsidDel="00000000" w:rsidP="00000000" w:rsidRDefault="00000000" w:rsidRPr="00000000" w14:paraId="00000086">
      <w:pPr>
        <w:numPr>
          <w:ilvl w:val="0"/>
          <w:numId w:val="8"/>
        </w:numPr>
        <w:spacing w:after="240" w:before="0" w:beforeAutospacing="0" w:lineRule="auto"/>
        <w:ind w:left="720" w:hanging="360"/>
        <w:rPr>
          <w:u w:val="none"/>
        </w:rPr>
      </w:pPr>
      <w:r w:rsidDel="00000000" w:rsidR="00000000" w:rsidRPr="00000000">
        <w:rPr>
          <w:rtl w:val="0"/>
        </w:rPr>
        <w:t xml:space="preserve">infraestructura.</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Dos instancias que representen las mismas posiciones y disponibilidades monetarias en su forma canónica deberán poseer la misma identidad semántica.</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Toda evolución posterior deberá preservar esta propiedad arquitectónica.</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2"/>
        <w:spacing w:after="240" w:before="240" w:lineRule="auto"/>
        <w:rPr/>
      </w:pPr>
      <w:bookmarkStart w:colFirst="0" w:colLast="0" w:name="_g80glf346cvo" w:id="11"/>
      <w:bookmarkEnd w:id="11"/>
      <w:r w:rsidDel="00000000" w:rsidR="00000000" w:rsidRPr="00000000">
        <w:rPr>
          <w:rtl w:val="0"/>
        </w:rPr>
        <w:t xml:space="preserve">10.1 Forma Canónica del Estado</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La representación canónica de Portfolio State deberá satisfacer simultáneamente las siguientes propiedades: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las posiciones carecen de orden semántico;</w:t>
      </w:r>
    </w:p>
    <w:p w:rsidR="00000000" w:rsidDel="00000000" w:rsidP="00000000" w:rsidRDefault="00000000" w:rsidRPr="00000000" w14:paraId="00000091">
      <w:pPr>
        <w:spacing w:after="240" w:before="240" w:lineRule="auto"/>
        <w:rPr/>
      </w:pPr>
      <w:r w:rsidDel="00000000" w:rsidR="00000000" w:rsidRPr="00000000">
        <w:rPr>
          <w:rtl w:val="0"/>
        </w:rPr>
        <w:t xml:space="preserve">las disponibilidades monetarias carecen de orden semántico;</w:t>
      </w:r>
    </w:p>
    <w:p w:rsidR="00000000" w:rsidDel="00000000" w:rsidP="00000000" w:rsidRDefault="00000000" w:rsidRPr="00000000" w14:paraId="00000092">
      <w:pPr>
        <w:spacing w:after="240" w:before="240" w:lineRule="auto"/>
        <w:rPr/>
      </w:pPr>
      <w:r w:rsidDel="00000000" w:rsidR="00000000" w:rsidRPr="00000000">
        <w:rPr>
          <w:rtl w:val="0"/>
        </w:rPr>
        <w:t xml:space="preserve">las posiciones se ordenarán determinísticamente por la identidad pública del instrumento;</w:t>
      </w:r>
    </w:p>
    <w:p w:rsidR="00000000" w:rsidDel="00000000" w:rsidP="00000000" w:rsidRDefault="00000000" w:rsidRPr="00000000" w14:paraId="00000093">
      <w:pPr>
        <w:spacing w:after="240" w:before="240" w:lineRule="auto"/>
        <w:rPr/>
      </w:pPr>
      <w:r w:rsidDel="00000000" w:rsidR="00000000" w:rsidRPr="00000000">
        <w:rPr>
          <w:rtl w:val="0"/>
        </w:rPr>
        <w:t xml:space="preserve">las disponibilidades monetarias se ordenarán determinísticamente por la identidad pública de la moneda;</w:t>
      </w:r>
    </w:p>
    <w:p w:rsidR="00000000" w:rsidDel="00000000" w:rsidP="00000000" w:rsidRDefault="00000000" w:rsidRPr="00000000" w14:paraId="00000094">
      <w:pPr>
        <w:spacing w:after="240" w:before="240" w:lineRule="auto"/>
        <w:rPr/>
      </w:pPr>
      <w:r w:rsidDel="00000000" w:rsidR="00000000" w:rsidRPr="00000000">
        <w:rPr>
          <w:rtl w:val="0"/>
        </w:rPr>
        <w:t xml:space="preserve">existirá como máximo una posición por instrumento;</w:t>
      </w:r>
    </w:p>
    <w:p w:rsidR="00000000" w:rsidDel="00000000" w:rsidP="00000000" w:rsidRDefault="00000000" w:rsidRPr="00000000" w14:paraId="00000095">
      <w:pPr>
        <w:spacing w:after="240" w:before="240" w:lineRule="auto"/>
        <w:rPr/>
      </w:pPr>
      <w:r w:rsidDel="00000000" w:rsidR="00000000" w:rsidRPr="00000000">
        <w:rPr>
          <w:rtl w:val="0"/>
        </w:rPr>
        <w:t xml:space="preserve">existirá como máximo una disponibilidad monetaria por moneda;</w:t>
      </w:r>
    </w:p>
    <w:p w:rsidR="00000000" w:rsidDel="00000000" w:rsidP="00000000" w:rsidRDefault="00000000" w:rsidRPr="00000000" w14:paraId="00000096">
      <w:pPr>
        <w:spacing w:after="240" w:before="240" w:lineRule="auto"/>
        <w:rPr/>
      </w:pPr>
      <w:r w:rsidDel="00000000" w:rsidR="00000000" w:rsidRPr="00000000">
        <w:rPr>
          <w:rtl w:val="0"/>
        </w:rPr>
        <w:t xml:space="preserve">no existirán posiciones con cantidad cero;</w:t>
      </w:r>
    </w:p>
    <w:p w:rsidR="00000000" w:rsidDel="00000000" w:rsidP="00000000" w:rsidRDefault="00000000" w:rsidRPr="00000000" w14:paraId="00000097">
      <w:pPr>
        <w:spacing w:after="240" w:before="240" w:lineRule="auto"/>
        <w:rPr/>
      </w:pPr>
      <w:r w:rsidDel="00000000" w:rsidR="00000000" w:rsidRPr="00000000">
        <w:rPr>
          <w:rtl w:val="0"/>
        </w:rPr>
        <w:t xml:space="preserve">no existirán disponibilidades monetarias con importe cero;</w:t>
      </w:r>
    </w:p>
    <w:p w:rsidR="00000000" w:rsidDel="00000000" w:rsidP="00000000" w:rsidRDefault="00000000" w:rsidRPr="00000000" w14:paraId="00000098">
      <w:pPr>
        <w:spacing w:after="240" w:before="240" w:lineRule="auto"/>
        <w:rPr/>
      </w:pPr>
      <w:r w:rsidDel="00000000" w:rsidR="00000000" w:rsidRPr="00000000">
        <w:rPr>
          <w:rtl w:val="0"/>
        </w:rPr>
        <w:t xml:space="preserve">todas las cantidades e importes serán decimales exactos y finitos;</w:t>
      </w:r>
    </w:p>
    <w:p w:rsidR="00000000" w:rsidDel="00000000" w:rsidP="00000000" w:rsidRDefault="00000000" w:rsidRPr="00000000" w14:paraId="00000099">
      <w:pPr>
        <w:spacing w:after="240" w:before="240" w:lineRule="auto"/>
        <w:rPr/>
      </w:pPr>
      <w:r w:rsidDel="00000000" w:rsidR="00000000" w:rsidRPr="00000000">
        <w:rPr>
          <w:rtl w:val="0"/>
        </w:rPr>
        <w:t xml:space="preserve">el estado contendrá al menos un componente material.</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El orden canónico es exclusivamente representacional.</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No expresa prioridad, preferencia, secuencia temporal ni orden de ejecución.</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Los componentes duplicados no serán agregados ni corregidos silenciosamente.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La existencia de más de una posición para el mismo instrumento o de más de una disponibilidad monetaria para la misma moneda constituirá una contradicción estructural.</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sh3w4e9tg5y8" w:id="12"/>
      <w:bookmarkEnd w:id="12"/>
      <w:r w:rsidDel="00000000" w:rsidR="00000000" w:rsidRPr="00000000">
        <w:rPr>
          <w:b w:val="1"/>
          <w:bCs w:val="1"/>
          <w:sz w:val="46"/>
          <w:szCs w:val="46"/>
          <w:rtl w:val="0"/>
        </w:rPr>
        <w:t xml:space="preserve">11. Trazabilidad</w:t>
      </w:r>
    </w:p>
    <w:p w:rsidR="00000000" w:rsidDel="00000000" w:rsidP="00000000" w:rsidRDefault="00000000" w:rsidRPr="00000000" w14:paraId="000000A6">
      <w:pPr>
        <w:spacing w:after="240" w:before="240" w:lineRule="auto"/>
        <w:rPr/>
      </w:pPr>
      <w:r w:rsidDel="00000000" w:rsidR="00000000" w:rsidRPr="00000000">
        <w:rPr>
          <w:rtl w:val="0"/>
        </w:rPr>
        <w:t xml:space="preserve">Cuando el contrato desempeñe el rol de Target Portfolio State, preservará referencias públicas hacia los elementos arquitectónicos utilizados para determinar dicho estado.</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La trazabilidad constituye una propiedad permanente del contrato.</w:t>
      </w:r>
    </w:p>
    <w:p w:rsidR="00000000" w:rsidDel="00000000" w:rsidP="00000000" w:rsidRDefault="00000000" w:rsidRPr="00000000" w14:paraId="000000A9">
      <w:pPr>
        <w:spacing w:after="240" w:before="240" w:lineRule="auto"/>
        <w:rPr/>
      </w:pPr>
      <w:r w:rsidDel="00000000" w:rsidR="00000000" w:rsidRPr="00000000">
        <w:rPr>
          <w:rtl w:val="0"/>
        </w:rPr>
        <w:t xml:space="preserve">Las referencias de trazabilidad no modifican la identidad semántica del activo.</w:t>
      </w:r>
    </w:p>
    <w:p w:rsidR="00000000" w:rsidDel="00000000" w:rsidP="00000000" w:rsidRDefault="00000000" w:rsidRPr="00000000" w14:paraId="000000AA">
      <w:pPr>
        <w:spacing w:after="240" w:before="240" w:lineRule="auto"/>
        <w:rPr/>
      </w:pPr>
      <w:r w:rsidDel="00000000" w:rsidR="00000000" w:rsidRPr="00000000">
        <w:rPr>
          <w:rtl w:val="0"/>
        </w:rPr>
        <w:t xml:space="preserve">La trazabilidad permite reconstruir la relación arquitectónica entre:</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la DecisionProposal consumida;</w:t>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el RiskEvaluationResult consumido;</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el contexto de dominio utilizado;</w:t>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el estado objetivo publicado.</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8y4z1obhfizq" w:id="13"/>
      <w:bookmarkEnd w:id="13"/>
      <w:r w:rsidDel="00000000" w:rsidR="00000000" w:rsidRPr="00000000">
        <w:rPr>
          <w:b w:val="1"/>
          <w:bCs w:val="1"/>
          <w:sz w:val="46"/>
          <w:szCs w:val="46"/>
          <w:rtl w:val="0"/>
        </w:rPr>
        <w:t xml:space="preserve">12. Consumibilidad</w:t>
      </w:r>
    </w:p>
    <w:p w:rsidR="00000000" w:rsidDel="00000000" w:rsidP="00000000" w:rsidRDefault="00000000" w:rsidRPr="00000000" w14:paraId="000000B1">
      <w:pPr>
        <w:spacing w:after="240" w:before="240" w:lineRule="auto"/>
        <w:rPr/>
      </w:pPr>
      <w:r w:rsidDel="00000000" w:rsidR="00000000" w:rsidRPr="00000000">
        <w:rPr>
          <w:rtl w:val="0"/>
        </w:rPr>
        <w:t xml:space="preserve">El contrato implementado por este incremento constituye el único mecanismo autorizado para comunicar el resultado de la responsabilidad arquitectónica ejercida por Portfolio.</w:t>
      </w:r>
    </w:p>
    <w:p w:rsidR="00000000" w:rsidDel="00000000" w:rsidP="00000000" w:rsidRDefault="00000000" w:rsidRPr="00000000" w14:paraId="000000B2">
      <w:pPr>
        <w:spacing w:after="240" w:before="240" w:lineRule="auto"/>
        <w:rPr/>
      </w:pPr>
      <w:r w:rsidDel="00000000" w:rsidR="00000000" w:rsidRPr="00000000">
        <w:rPr>
          <w:rtl w:val="0"/>
        </w:rPr>
        <w:t xml:space="preserve">Execution consumirá exclusivamente dicho contrato para iniciar su propia responsabilidad.</w:t>
      </w:r>
    </w:p>
    <w:p w:rsidR="00000000" w:rsidDel="00000000" w:rsidP="00000000" w:rsidRDefault="00000000" w:rsidRPr="00000000" w14:paraId="000000B3">
      <w:pPr>
        <w:spacing w:after="240" w:before="240" w:lineRule="auto"/>
        <w:rPr/>
      </w:pPr>
      <w:r w:rsidDel="00000000" w:rsidR="00000000" w:rsidRPr="00000000">
        <w:rPr>
          <w:rtl w:val="0"/>
        </w:rPr>
        <w:t xml:space="preserve">Ninguna Capability posterior dependerá de:</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rtl w:val="0"/>
        </w:rPr>
        <w:t xml:space="preserve">algoritmos internos de Portfolio;</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implementaciones particulares;</w:t>
      </w:r>
    </w:p>
    <w:p w:rsidR="00000000" w:rsidDel="00000000" w:rsidP="00000000" w:rsidRDefault="00000000" w:rsidRPr="00000000" w14:paraId="000000B6">
      <w:pPr>
        <w:numPr>
          <w:ilvl w:val="0"/>
          <w:numId w:val="16"/>
        </w:numPr>
        <w:spacing w:after="240" w:before="0" w:beforeAutospacing="0" w:lineRule="auto"/>
        <w:ind w:left="720" w:hanging="360"/>
      </w:pPr>
      <w:r w:rsidDel="00000000" w:rsidR="00000000" w:rsidRPr="00000000">
        <w:rPr>
          <w:rtl w:val="0"/>
        </w:rPr>
        <w:t xml:space="preserve">mecanismos privados.</w:t>
      </w:r>
    </w:p>
    <w:p w:rsidR="00000000" w:rsidDel="00000000" w:rsidP="00000000" w:rsidRDefault="00000000" w:rsidRPr="00000000" w14:paraId="000000B7">
      <w:pPr>
        <w:spacing w:after="240" w:before="240" w:lineRule="auto"/>
        <w:rPr/>
      </w:pPr>
      <w:r w:rsidDel="00000000" w:rsidR="00000000" w:rsidRPr="00000000">
        <w:rPr>
          <w:rtl w:val="0"/>
        </w:rPr>
        <w:t xml:space="preserve">Toda interacción arquitectónica deberá realizarse exclusivamente mediante el contrato público implementado por este incremento.</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2sp6rgda5ayh" w:id="14"/>
      <w:bookmarkEnd w:id="14"/>
      <w:r w:rsidDel="00000000" w:rsidR="00000000" w:rsidRPr="00000000">
        <w:rPr>
          <w:b w:val="1"/>
          <w:bCs w:val="1"/>
          <w:sz w:val="46"/>
          <w:szCs w:val="46"/>
          <w:rtl w:val="0"/>
        </w:rPr>
        <w:t xml:space="preserve">13. Compatibilidad Arquitectónica</w:t>
      </w:r>
    </w:p>
    <w:p w:rsidR="00000000" w:rsidDel="00000000" w:rsidP="00000000" w:rsidRDefault="00000000" w:rsidRPr="00000000" w14:paraId="000000BA">
      <w:pPr>
        <w:spacing w:after="240" w:before="240" w:lineRule="auto"/>
        <w:rPr/>
      </w:pPr>
      <w:r w:rsidDel="00000000" w:rsidR="00000000" w:rsidRPr="00000000">
        <w:rPr>
          <w:rtl w:val="0"/>
        </w:rPr>
        <w:t xml:space="preserve">El presente incremento preserva íntegramente las fronteras establecidas por DOC-032.</w:t>
      </w:r>
    </w:p>
    <w:p w:rsidR="00000000" w:rsidDel="00000000" w:rsidP="00000000" w:rsidRDefault="00000000" w:rsidRPr="00000000" w14:paraId="000000BB">
      <w:pPr>
        <w:spacing w:after="240" w:before="240" w:lineRule="auto"/>
        <w:rPr/>
      </w:pPr>
      <w:r w:rsidDel="00000000" w:rsidR="00000000" w:rsidRPr="00000000">
        <w:rPr>
          <w:rtl w:val="0"/>
        </w:rPr>
        <w:t xml:space="preserve">No modifica:</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rtl w:val="0"/>
        </w:rPr>
        <w:t xml:space="preserve">Decision Model;</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0BE">
      <w:pPr>
        <w:numPr>
          <w:ilvl w:val="0"/>
          <w:numId w:val="18"/>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0BF">
      <w:pPr>
        <w:spacing w:after="240" w:before="240" w:lineRule="auto"/>
        <w:rPr/>
      </w:pPr>
      <w:r w:rsidDel="00000000" w:rsidR="00000000" w:rsidRPr="00000000">
        <w:rPr>
          <w:rtl w:val="0"/>
        </w:rPr>
        <w:t xml:space="preserve">El incremento introduce únicamente el contrato público correspondiente a Portfolio.</w:t>
      </w:r>
    </w:p>
    <w:p w:rsidR="00000000" w:rsidDel="00000000" w:rsidP="00000000" w:rsidRDefault="00000000" w:rsidRPr="00000000" w14:paraId="000000C0">
      <w:pPr>
        <w:spacing w:after="240" w:before="240" w:lineRule="auto"/>
        <w:rPr/>
      </w:pPr>
      <w:r w:rsidDel="00000000" w:rsidR="00000000" w:rsidRPr="00000000">
        <w:rPr>
          <w:rtl w:val="0"/>
        </w:rPr>
        <w:t xml:space="preserve">Toda evolución posterior deberá preservar la compatibilidad arquitectónica con dichos documentos.</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unz1qvoj0ckr" w:id="15"/>
      <w:bookmarkEnd w:id="15"/>
      <w:r w:rsidDel="00000000" w:rsidR="00000000" w:rsidRPr="00000000">
        <w:rPr>
          <w:b w:val="1"/>
          <w:bCs w:val="1"/>
          <w:sz w:val="46"/>
          <w:szCs w:val="46"/>
          <w:rtl w:val="0"/>
        </w:rPr>
        <w:t xml:space="preserve">14. Invariantes del Modelo</w:t>
      </w:r>
    </w:p>
    <w:p w:rsidR="00000000" w:rsidDel="00000000" w:rsidP="00000000" w:rsidRDefault="00000000" w:rsidRPr="00000000" w14:paraId="000000C2">
      <w:pPr>
        <w:spacing w:after="240" w:before="240" w:lineRule="auto"/>
        <w:rPr/>
      </w:pPr>
      <w:r w:rsidDel="00000000" w:rsidR="00000000" w:rsidRPr="00000000">
        <w:rPr>
          <w:rtl w:val="0"/>
        </w:rPr>
        <w:t xml:space="preserve">El modelo implementado por este incremento deberá preservar permanentemente las siguientes propiedades.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orwic7a8na0o" w:id="16"/>
      <w:bookmarkEnd w:id="16"/>
      <w:r w:rsidDel="00000000" w:rsidR="00000000" w:rsidRPr="00000000">
        <w:rPr>
          <w:b w:val="1"/>
          <w:bCs w:val="1"/>
          <w:sz w:val="34"/>
          <w:szCs w:val="34"/>
          <w:rtl w:val="0"/>
        </w:rPr>
        <w:t xml:space="preserve">IM-001 — Inmutabilidad</w:t>
      </w:r>
    </w:p>
    <w:p w:rsidR="00000000" w:rsidDel="00000000" w:rsidP="00000000" w:rsidRDefault="00000000" w:rsidRPr="00000000" w14:paraId="000000C5">
      <w:pPr>
        <w:spacing w:after="240" w:before="240" w:lineRule="auto"/>
        <w:rPr/>
      </w:pPr>
      <w:r w:rsidDel="00000000" w:rsidR="00000000" w:rsidRPr="00000000">
        <w:rPr>
          <w:rtl w:val="0"/>
        </w:rPr>
        <w:t xml:space="preserve">Portfolio State constituye un activo de dominio inmutable.</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Una vez construido, el contrato no podrá modificarse.</w:t>
      </w:r>
    </w:p>
    <w:p w:rsidR="00000000" w:rsidDel="00000000" w:rsidP="00000000" w:rsidRDefault="00000000" w:rsidRPr="00000000" w14:paraId="000000C7">
      <w:pPr>
        <w:spacing w:after="240" w:before="240" w:lineRule="auto"/>
        <w:rPr/>
      </w:pPr>
      <w:r w:rsidDel="00000000" w:rsidR="00000000" w:rsidRPr="00000000">
        <w:rPr>
          <w:rtl w:val="0"/>
        </w:rPr>
        <w:t xml:space="preserve">Toda evolución posterior deberá producir un nuevo contrato.</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nkscinqzdja" w:id="17"/>
      <w:bookmarkEnd w:id="17"/>
      <w:r w:rsidDel="00000000" w:rsidR="00000000" w:rsidRPr="00000000">
        <w:rPr>
          <w:b w:val="1"/>
          <w:bCs w:val="1"/>
          <w:sz w:val="34"/>
          <w:szCs w:val="34"/>
          <w:rtl w:val="0"/>
        </w:rPr>
        <w:t xml:space="preserve">IM-002 — Identidad Semántica</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IM-002 — Identidad Semántica</w:t>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spacing w:after="240" w:before="240" w:lineRule="auto"/>
        <w:ind w:left="0" w:firstLine="0"/>
        <w:rPr/>
      </w:pPr>
      <w:r w:rsidDel="00000000" w:rsidR="00000000" w:rsidRPr="00000000">
        <w:rPr>
          <w:rtl w:val="0"/>
        </w:rPr>
        <w:t xml:space="preserve">La identidad semántica del activo dependerá exclusivamente de:</w:t>
      </w:r>
    </w:p>
    <w:p w:rsidR="00000000" w:rsidDel="00000000" w:rsidP="00000000" w:rsidRDefault="00000000" w:rsidRPr="00000000" w14:paraId="000000CD">
      <w:pPr>
        <w:spacing w:after="240" w:before="240" w:lineRule="auto"/>
        <w:ind w:left="0" w:firstLine="720"/>
        <w:rPr/>
      </w:pPr>
      <w:r w:rsidDel="00000000" w:rsidR="00000000" w:rsidRPr="00000000">
        <w:rPr>
          <w:rtl w:val="0"/>
        </w:rPr>
        <w:t xml:space="preserve">las posiciones canónicas identificadas por instrumento y cantidad;</w:t>
      </w:r>
    </w:p>
    <w:p w:rsidR="00000000" w:rsidDel="00000000" w:rsidP="00000000" w:rsidRDefault="00000000" w:rsidRPr="00000000" w14:paraId="000000CE">
      <w:pPr>
        <w:spacing w:after="240" w:before="240" w:lineRule="auto"/>
        <w:ind w:left="0" w:firstLine="720"/>
        <w:rPr/>
      </w:pPr>
      <w:r w:rsidDel="00000000" w:rsidR="00000000" w:rsidRPr="00000000">
        <w:rPr>
          <w:rtl w:val="0"/>
        </w:rPr>
        <w:t xml:space="preserve">las disponibilidades monetarias canónicas identificadas por moneda e importe.</w:t>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spacing w:after="240" w:before="240" w:lineRule="auto"/>
        <w:ind w:left="0" w:firstLine="0"/>
        <w:rPr/>
      </w:pPr>
      <w:r w:rsidDel="00000000" w:rsidR="00000000" w:rsidRPr="00000000">
        <w:rPr>
          <w:rtl w:val="0"/>
        </w:rPr>
        <w:t xml:space="preserve">La identidad no dependerá de:</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la DecisionProposal consumida;</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el RiskEvaluationResult consumido;</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el Current Portfolio State utilizado;</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el rol arquitectónico desempeñado;</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las referencias de trazabilidad;</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el orden de entrada;</w:t>
      </w:r>
    </w:p>
    <w:p w:rsidR="00000000" w:rsidDel="00000000" w:rsidP="00000000" w:rsidRDefault="00000000" w:rsidRPr="00000000" w14:paraId="000000D7">
      <w:pPr>
        <w:numPr>
          <w:ilvl w:val="0"/>
          <w:numId w:val="5"/>
        </w:numPr>
        <w:spacing w:after="240" w:before="0" w:beforeAutospacing="0" w:lineRule="auto"/>
        <w:ind w:left="720" w:hanging="360"/>
      </w:pPr>
      <w:r w:rsidDel="00000000" w:rsidR="00000000" w:rsidRPr="00000000">
        <w:rPr>
          <w:rtl w:val="0"/>
        </w:rPr>
        <w:t xml:space="preserve">el algoritmo empleado para producir el estado objetivo.</w:t>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j7tz0ai8lip9" w:id="18"/>
      <w:bookmarkEnd w:id="18"/>
      <w:r w:rsidDel="00000000" w:rsidR="00000000" w:rsidRPr="00000000">
        <w:rPr>
          <w:b w:val="1"/>
          <w:bCs w:val="1"/>
          <w:sz w:val="34"/>
          <w:szCs w:val="34"/>
          <w:rtl w:val="0"/>
        </w:rPr>
        <w:t xml:space="preserve">IM-003 — Igualdad</w:t>
      </w:r>
    </w:p>
    <w:p w:rsidR="00000000" w:rsidDel="00000000" w:rsidP="00000000" w:rsidRDefault="00000000" w:rsidRPr="00000000" w14:paraId="000000DB">
      <w:pPr>
        <w:spacing w:after="240" w:before="240" w:lineRule="auto"/>
        <w:ind w:left="720" w:firstLine="0"/>
        <w:rPr/>
      </w:pP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Dos contratos serán arquitectónicamente equivalentes cuando representen exactamente:</w:t>
      </w:r>
    </w:p>
    <w:p w:rsidR="00000000" w:rsidDel="00000000" w:rsidP="00000000" w:rsidRDefault="00000000" w:rsidRPr="00000000" w14:paraId="000000DD">
      <w:pPr>
        <w:spacing w:after="240" w:before="240" w:lineRule="auto"/>
        <w:ind w:left="720" w:firstLine="0"/>
        <w:rPr/>
      </w:pPr>
      <w:r w:rsidDel="00000000" w:rsidR="00000000" w:rsidRPr="00000000">
        <w:rPr>
          <w:rtl w:val="0"/>
        </w:rPr>
      </w:r>
    </w:p>
    <w:p w:rsidR="00000000" w:rsidDel="00000000" w:rsidP="00000000" w:rsidRDefault="00000000" w:rsidRPr="00000000" w14:paraId="000000DE">
      <w:pPr>
        <w:numPr>
          <w:ilvl w:val="0"/>
          <w:numId w:val="10"/>
        </w:numPr>
        <w:spacing w:after="0" w:afterAutospacing="0" w:before="240" w:lineRule="auto"/>
        <w:ind w:left="720" w:hanging="360"/>
      </w:pPr>
      <w:r w:rsidDel="00000000" w:rsidR="00000000" w:rsidRPr="00000000">
        <w:rPr>
          <w:rtl w:val="0"/>
        </w:rPr>
        <w:t xml:space="preserve">las mismas posiciones por instrumento y cantidad;</w:t>
      </w:r>
    </w:p>
    <w:p w:rsidR="00000000" w:rsidDel="00000000" w:rsidP="00000000" w:rsidRDefault="00000000" w:rsidRPr="00000000" w14:paraId="000000DF">
      <w:pPr>
        <w:numPr>
          <w:ilvl w:val="0"/>
          <w:numId w:val="10"/>
        </w:numPr>
        <w:spacing w:after="240" w:before="0" w:beforeAutospacing="0" w:lineRule="auto"/>
        <w:ind w:left="720" w:hanging="360"/>
      </w:pPr>
      <w:r w:rsidDel="00000000" w:rsidR="00000000" w:rsidRPr="00000000">
        <w:rPr>
          <w:rtl w:val="0"/>
        </w:rPr>
        <w:t xml:space="preserve">las mismas disponibilidades monetarias por moneda e importe;</w:t>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en su forma canónica.</w:t>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La igualdad no dependerá de:</w:t>
      </w:r>
    </w:p>
    <w:p w:rsidR="00000000" w:rsidDel="00000000" w:rsidP="00000000" w:rsidRDefault="00000000" w:rsidRPr="00000000" w14:paraId="000000E3">
      <w:pPr>
        <w:numPr>
          <w:ilvl w:val="0"/>
          <w:numId w:val="10"/>
        </w:numPr>
        <w:spacing w:after="0" w:afterAutospacing="0" w:before="240" w:lineRule="auto"/>
        <w:ind w:left="720" w:hanging="360"/>
      </w:pPr>
      <w:r w:rsidDel="00000000" w:rsidR="00000000" w:rsidRPr="00000000">
        <w:rPr>
          <w:rtl w:val="0"/>
        </w:rPr>
        <w:t xml:space="preserve">referencias de trazabilidad;</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rol arquitectónico;</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orden de entrada;</w:t>
      </w:r>
    </w:p>
    <w:p w:rsidR="00000000" w:rsidDel="00000000" w:rsidP="00000000" w:rsidRDefault="00000000" w:rsidRPr="00000000" w14:paraId="000000E6">
      <w:pPr>
        <w:numPr>
          <w:ilvl w:val="0"/>
          <w:numId w:val="10"/>
        </w:numPr>
        <w:spacing w:after="0" w:afterAutospacing="0" w:before="0" w:beforeAutospacing="0" w:lineRule="auto"/>
        <w:ind w:left="720" w:hanging="360"/>
      </w:pPr>
      <w:r w:rsidDel="00000000" w:rsidR="00000000" w:rsidRPr="00000000">
        <w:rPr>
          <w:rtl w:val="0"/>
        </w:rPr>
        <w:t xml:space="preserve">implementación;</w:t>
      </w:r>
    </w:p>
    <w:p w:rsidR="00000000" w:rsidDel="00000000" w:rsidP="00000000" w:rsidRDefault="00000000" w:rsidRPr="00000000" w14:paraId="000000E7">
      <w:pPr>
        <w:numPr>
          <w:ilvl w:val="0"/>
          <w:numId w:val="10"/>
        </w:numPr>
        <w:spacing w:after="0" w:afterAutospacing="0" w:before="0" w:beforeAutospacing="0" w:lineRule="auto"/>
        <w:ind w:left="720" w:hanging="360"/>
      </w:pPr>
      <w:r w:rsidDel="00000000" w:rsidR="00000000" w:rsidRPr="00000000">
        <w:rPr>
          <w:rtl w:val="0"/>
        </w:rPr>
        <w:t xml:space="preserve">identidad de instancia;</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mecanismos de construcción.</w:t>
      </w:r>
    </w:p>
    <w:p w:rsidR="00000000" w:rsidDel="00000000" w:rsidP="00000000" w:rsidRDefault="00000000" w:rsidRPr="00000000" w14:paraId="000000E9">
      <w:pPr>
        <w:spacing w:after="240" w:before="240" w:lineRule="auto"/>
        <w:ind w:left="720" w:firstLine="0"/>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pPr>
      <w:bookmarkStart w:colFirst="0" w:colLast="0" w:name="_tcgx50g0j0zl" w:id="19"/>
      <w:bookmarkEnd w:id="19"/>
      <w:r w:rsidDel="00000000" w:rsidR="00000000" w:rsidRPr="00000000">
        <w:rPr>
          <w:b w:val="1"/>
          <w:bCs w:val="1"/>
          <w:sz w:val="34"/>
          <w:szCs w:val="34"/>
          <w:rtl w:val="0"/>
        </w:rPr>
        <w:t xml:space="preserve">IM-004 — Hash</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El valor hash deberá derivarse exclusivamente de los mismos componentes canónicos utilizados para determinar la igualdad:</w:t>
      </w:r>
    </w:p>
    <w:p w:rsidR="00000000" w:rsidDel="00000000" w:rsidP="00000000" w:rsidRDefault="00000000" w:rsidRPr="00000000" w14:paraId="000000EE">
      <w:pPr>
        <w:spacing w:after="240" w:before="240" w:lineRule="auto"/>
        <w:rPr/>
      </w:pPr>
      <w:r w:rsidDel="00000000" w:rsidR="00000000" w:rsidRPr="00000000">
        <w:rPr>
          <w:rtl w:val="0"/>
        </w:rPr>
        <w:t xml:space="preserve">posiciones por instrumento y cantidad;</w:t>
      </w:r>
    </w:p>
    <w:p w:rsidR="00000000" w:rsidDel="00000000" w:rsidP="00000000" w:rsidRDefault="00000000" w:rsidRPr="00000000" w14:paraId="000000EF">
      <w:pPr>
        <w:spacing w:after="240" w:before="240" w:lineRule="auto"/>
        <w:rPr/>
      </w:pPr>
      <w:r w:rsidDel="00000000" w:rsidR="00000000" w:rsidRPr="00000000">
        <w:rPr>
          <w:rtl w:val="0"/>
        </w:rPr>
        <w:t xml:space="preserve">disponibilidades monetarias por moneda e importe.</w:t>
      </w:r>
    </w:p>
    <w:p w:rsidR="00000000" w:rsidDel="00000000" w:rsidP="00000000" w:rsidRDefault="00000000" w:rsidRPr="00000000" w14:paraId="000000F0">
      <w:pPr>
        <w:spacing w:after="240" w:before="240" w:lineRule="auto"/>
        <w:rPr/>
      </w:pPr>
      <w:r w:rsidDel="00000000" w:rsidR="00000000" w:rsidRPr="00000000">
        <w:rPr>
          <w:rtl w:val="0"/>
        </w:rPr>
        <w:t xml:space="preserve">Toda implementación deberá garantizar la coherencia entre identidad semántica, igualdad y hash.</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30u5xtfu5hhm" w:id="20"/>
      <w:bookmarkEnd w:id="20"/>
      <w:r w:rsidDel="00000000" w:rsidR="00000000" w:rsidRPr="00000000">
        <w:rPr>
          <w:b w:val="1"/>
          <w:bCs w:val="1"/>
          <w:sz w:val="34"/>
          <w:szCs w:val="34"/>
          <w:rtl w:val="0"/>
        </w:rPr>
        <w:t xml:space="preserve">IM-005 — Trazabilidad</w:t>
      </w:r>
    </w:p>
    <w:p w:rsidR="00000000" w:rsidDel="00000000" w:rsidP="00000000" w:rsidRDefault="00000000" w:rsidRPr="00000000" w14:paraId="000000F4">
      <w:pPr>
        <w:spacing w:after="240" w:before="240" w:lineRule="auto"/>
        <w:rPr/>
      </w:pPr>
      <w:r w:rsidDel="00000000" w:rsidR="00000000" w:rsidRPr="00000000">
        <w:rPr>
          <w:rtl w:val="0"/>
        </w:rPr>
        <w:t xml:space="preserve">El contrato deberá preservar la trazabilidad hacia:</w:t>
      </w:r>
    </w:p>
    <w:p w:rsidR="00000000" w:rsidDel="00000000" w:rsidP="00000000" w:rsidRDefault="00000000" w:rsidRPr="00000000" w14:paraId="000000F5">
      <w:pPr>
        <w:numPr>
          <w:ilvl w:val="0"/>
          <w:numId w:val="9"/>
        </w:numPr>
        <w:spacing w:after="0" w:afterAutospacing="0" w:before="240" w:lineRule="auto"/>
        <w:ind w:left="720" w:hanging="360"/>
      </w:pPr>
      <w:r w:rsidDel="00000000" w:rsidR="00000000" w:rsidRPr="00000000">
        <w:rPr>
          <w:rtl w:val="0"/>
        </w:rPr>
        <w:t xml:space="preserve">DecisionProposal;</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RiskEvaluationResult;</w:t>
      </w:r>
    </w:p>
    <w:p w:rsidR="00000000" w:rsidDel="00000000" w:rsidP="00000000" w:rsidRDefault="00000000" w:rsidRPr="00000000" w14:paraId="000000F7">
      <w:pPr>
        <w:numPr>
          <w:ilvl w:val="0"/>
          <w:numId w:val="9"/>
        </w:numPr>
        <w:spacing w:after="240" w:before="0" w:beforeAutospacing="0" w:lineRule="auto"/>
        <w:ind w:left="720" w:hanging="360"/>
      </w:pPr>
      <w:r w:rsidDel="00000000" w:rsidR="00000000" w:rsidRPr="00000000">
        <w:rPr>
          <w:rtl w:val="0"/>
        </w:rPr>
        <w:t xml:space="preserve">Current Portfolio State.</w:t>
      </w:r>
    </w:p>
    <w:p w:rsidR="00000000" w:rsidDel="00000000" w:rsidP="00000000" w:rsidRDefault="00000000" w:rsidRPr="00000000" w14:paraId="000000F8">
      <w:pPr>
        <w:spacing w:after="240" w:before="240" w:lineRule="auto"/>
        <w:rPr/>
      </w:pPr>
      <w:r w:rsidDel="00000000" w:rsidR="00000000" w:rsidRPr="00000000">
        <w:rPr>
          <w:rtl w:val="0"/>
        </w:rPr>
        <w:t xml:space="preserve">Estas referencias deberán mantenerse independientes de la identidad semántica.</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pPr>
      <w:bookmarkStart w:colFirst="0" w:colLast="0" w:name="_h71gmytaa94z" w:id="21"/>
      <w:bookmarkEnd w:id="21"/>
      <w:r w:rsidDel="00000000" w:rsidR="00000000" w:rsidRPr="00000000">
        <w:rPr>
          <w:b w:val="1"/>
          <w:bCs w:val="1"/>
          <w:sz w:val="34"/>
          <w:szCs w:val="34"/>
          <w:rtl w:val="0"/>
        </w:rPr>
        <w:t xml:space="preserve">IM-006 — Reproducibilidad</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La representación del estado del portafolio deberá ser completamente reproducible.</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Las mismas posiciones y disponibilidades monetarias, suministradas en cualquier orden, deberán producir el mismo contrato semántico, la misma identidad reproducible y un comportamiento de igualdad y hash coherente.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2"/>
        <w:spacing w:after="240" w:before="240" w:lineRule="auto"/>
        <w:rPr/>
      </w:pPr>
      <w:bookmarkStart w:colFirst="0" w:colLast="0" w:name="_toduz8zf6vzj" w:id="22"/>
      <w:bookmarkEnd w:id="22"/>
      <w:r w:rsidDel="00000000" w:rsidR="00000000" w:rsidRPr="00000000">
        <w:rPr>
          <w:rtl w:val="0"/>
        </w:rPr>
        <w:t xml:space="preserve">IM-007 — Unicidad de Componentes</w:t>
      </w:r>
    </w:p>
    <w:p w:rsidR="00000000" w:rsidDel="00000000" w:rsidP="00000000" w:rsidRDefault="00000000" w:rsidRPr="00000000" w14:paraId="00000101">
      <w:pPr>
        <w:spacing w:after="240" w:before="240" w:lineRule="auto"/>
        <w:rPr/>
      </w:pPr>
      <w:r w:rsidDel="00000000" w:rsidR="00000000" w:rsidRPr="00000000">
        <w:rPr>
          <w:rtl w:val="0"/>
        </w:rPr>
        <w:br w:type="textWrapping"/>
        <w:t xml:space="preserve"> Solo podrá existir una posición por identidad pública de instrumento. Solo podrá existir una disponibilidad monetaria por identidad pública de moneda. Los duplicados constituirán una contradicción estructural y no serán agregados silenciosamente. </w:t>
        <w:br w:type="textWrapping"/>
      </w:r>
    </w:p>
    <w:p w:rsidR="00000000" w:rsidDel="00000000" w:rsidP="00000000" w:rsidRDefault="00000000" w:rsidRPr="00000000" w14:paraId="00000102">
      <w:pPr>
        <w:pStyle w:val="Heading2"/>
        <w:spacing w:after="240" w:before="240" w:lineRule="auto"/>
        <w:rPr/>
      </w:pPr>
      <w:bookmarkStart w:colFirst="0" w:colLast="0" w:name="_uwyba3n8hpc" w:id="23"/>
      <w:bookmarkEnd w:id="23"/>
      <w:r w:rsidDel="00000000" w:rsidR="00000000" w:rsidRPr="00000000">
        <w:rPr>
          <w:rtl w:val="0"/>
        </w:rPr>
        <w:br w:type="textWrapping"/>
        <w:t xml:space="preserve">IM-008 — Materialidad </w:t>
      </w:r>
    </w:p>
    <w:p w:rsidR="00000000" w:rsidDel="00000000" w:rsidP="00000000" w:rsidRDefault="00000000" w:rsidRPr="00000000" w14:paraId="00000103">
      <w:pPr>
        <w:spacing w:after="240" w:before="240" w:lineRule="auto"/>
        <w:rPr/>
      </w:pPr>
      <w:r w:rsidDel="00000000" w:rsidR="00000000" w:rsidRPr="00000000">
        <w:rPr>
          <w:rtl w:val="0"/>
        </w:rPr>
        <w:br w:type="textWrapping"/>
        <w:t xml:space="preserve">Toda posición deberá contener una cantidad decimal exacta, finita y no nula. Toda disponibilidad monetaria deberá contener un importe decimal exacto, finito y no nulo. </w:t>
        <w:br w:type="textWrapping"/>
      </w:r>
    </w:p>
    <w:p w:rsidR="00000000" w:rsidDel="00000000" w:rsidP="00000000" w:rsidRDefault="00000000" w:rsidRPr="00000000" w14:paraId="00000104">
      <w:pPr>
        <w:pStyle w:val="Heading2"/>
        <w:spacing w:after="240" w:before="240" w:lineRule="auto"/>
        <w:rPr/>
      </w:pPr>
      <w:bookmarkStart w:colFirst="0" w:colLast="0" w:name="_8vai10ftc618" w:id="24"/>
      <w:bookmarkEnd w:id="24"/>
      <w:r w:rsidDel="00000000" w:rsidR="00000000" w:rsidRPr="00000000">
        <w:rPr>
          <w:rtl w:val="0"/>
        </w:rPr>
        <w:br w:type="textWrapping"/>
        <w:t xml:space="preserve">IM-009 — Estado No Vacío</w:t>
      </w:r>
    </w:p>
    <w:p w:rsidR="00000000" w:rsidDel="00000000" w:rsidP="00000000" w:rsidRDefault="00000000" w:rsidRPr="00000000" w14:paraId="00000105">
      <w:pPr>
        <w:spacing w:after="240" w:before="240" w:lineRule="auto"/>
        <w:rPr/>
      </w:pPr>
      <w:r w:rsidDel="00000000" w:rsidR="00000000" w:rsidRPr="00000000">
        <w:rPr>
          <w:rtl w:val="0"/>
        </w:rPr>
        <w:br w:type="textWrapping"/>
        <w:br w:type="textWrapping"/>
        <w:t xml:space="preserve"> Toda instancia deberá contener al menos: una posición material; o una disponibilidad monetaria material. Una instancia sin posiciones y sin disponibilidades monetarias no constituirá un Portfolio State válido. </w:t>
        <w:br w:type="textWrapping"/>
      </w:r>
    </w:p>
    <w:p w:rsidR="00000000" w:rsidDel="00000000" w:rsidP="00000000" w:rsidRDefault="00000000" w:rsidRPr="00000000" w14:paraId="00000106">
      <w:pPr>
        <w:pStyle w:val="Heading2"/>
        <w:spacing w:after="240" w:before="240" w:lineRule="auto"/>
        <w:rPr/>
      </w:pPr>
      <w:bookmarkStart w:colFirst="0" w:colLast="0" w:name="_mkedwvkrl3zg" w:id="25"/>
      <w:bookmarkEnd w:id="25"/>
      <w:r w:rsidDel="00000000" w:rsidR="00000000" w:rsidRPr="00000000">
        <w:rPr>
          <w:rtl w:val="0"/>
        </w:rPr>
        <w:br w:type="textWrapping"/>
        <w:t xml:space="preserve">IM-010 — Neutralidad Financiera </w:t>
      </w:r>
    </w:p>
    <w:p w:rsidR="00000000" w:rsidDel="00000000" w:rsidP="00000000" w:rsidRDefault="00000000" w:rsidRPr="00000000" w14:paraId="00000107">
      <w:pPr>
        <w:spacing w:after="240" w:before="240" w:lineRule="auto"/>
        <w:rPr/>
      </w:pPr>
      <w:r w:rsidDel="00000000" w:rsidR="00000000" w:rsidRPr="00000000">
        <w:rPr>
          <w:rtl w:val="0"/>
        </w:rPr>
        <w:br w:type="textWrapping"/>
        <w:br w:type="textWrapping"/>
        <w:t xml:space="preserve">Las cantidades negativas y los importes monetarios negativos serán estructuralmente válidos. Su aceptabilidad financiera no será determinada por este incremento. </w:t>
      </w: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pPr>
      <w:bookmarkStart w:colFirst="0" w:colLast="0" w:name="_ibxfindpb3jy" w:id="26"/>
      <w:bookmarkEnd w:id="26"/>
      <w:r w:rsidDel="00000000" w:rsidR="00000000" w:rsidRPr="00000000">
        <w:rPr>
          <w:b w:val="1"/>
          <w:bCs w:val="1"/>
          <w:sz w:val="46"/>
          <w:szCs w:val="46"/>
          <w:rtl w:val="0"/>
        </w:rPr>
        <w:t xml:space="preserve">15. Validaciones Estructurales</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Toda implementación deberá garantizar, como mínimo, las siguientes validaciones.</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VE-001 — Estado Material</w:t>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El contrato Portfolio State deberá contener al menos una posición material o una disponibilidad monetaria material.</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No se admitirán estados completamente vacíos.</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VE-002 — Posición Válida</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Toda posición deberá contener:</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una referencia pública válida e inequívoca a un instrumento;</w:t>
      </w:r>
    </w:p>
    <w:p w:rsidR="00000000" w:rsidDel="00000000" w:rsidP="00000000" w:rsidRDefault="00000000" w:rsidRPr="00000000" w14:paraId="00000117">
      <w:pPr>
        <w:spacing w:after="240" w:before="240" w:lineRule="auto"/>
        <w:rPr/>
      </w:pPr>
      <w:r w:rsidDel="00000000" w:rsidR="00000000" w:rsidRPr="00000000">
        <w:rPr>
          <w:rtl w:val="0"/>
        </w:rPr>
        <w:t xml:space="preserve">una cantidad decimal exacta, finita y no nula.</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VE-003 — Disponibilidad Monetaria Válida</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Toda disponibilidad monetaria deberá contener:</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una referencia pública válida e inequívoca a una moneda;</w:t>
      </w:r>
    </w:p>
    <w:p w:rsidR="00000000" w:rsidDel="00000000" w:rsidP="00000000" w:rsidRDefault="00000000" w:rsidRPr="00000000" w14:paraId="0000011E">
      <w:pPr>
        <w:spacing w:after="240" w:before="240" w:lineRule="auto"/>
        <w:rPr/>
      </w:pPr>
      <w:r w:rsidDel="00000000" w:rsidR="00000000" w:rsidRPr="00000000">
        <w:rPr>
          <w:rtl w:val="0"/>
        </w:rPr>
        <w:t xml:space="preserve">un importe decimal exacto, finito y no nulo.</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VE-004 — Unicidad de Instrumentos</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No podrán existir múltiples posiciones correspondientes a la misma identidad pública de instrumento.</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Los duplicados deberán ser rechazados.</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No serán agregados silenciosamente.</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VE-005 — Unicidad de Monedas</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No podrán existir múltiples disponibilidades monetarias correspondientes a la misma identidad pública de moneda.</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Los duplicados deberán ser rechazados.</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No serán agregados silenciosamente.</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VE-006 — Valores Numéricos</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Las cantidades y los importes deberán ser decimales exactos y finitos.</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No se admitirán:</w:t>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NaN;</w:t>
      </w:r>
    </w:p>
    <w:p w:rsidR="00000000" w:rsidDel="00000000" w:rsidP="00000000" w:rsidRDefault="00000000" w:rsidRPr="00000000" w14:paraId="00000137">
      <w:pPr>
        <w:spacing w:after="240" w:before="240" w:lineRule="auto"/>
        <w:rPr/>
      </w:pPr>
      <w:r w:rsidDel="00000000" w:rsidR="00000000" w:rsidRPr="00000000">
        <w:rPr>
          <w:rtl w:val="0"/>
        </w:rPr>
        <w:t xml:space="preserve">infinito positivo;</w:t>
      </w:r>
    </w:p>
    <w:p w:rsidR="00000000" w:rsidDel="00000000" w:rsidP="00000000" w:rsidRDefault="00000000" w:rsidRPr="00000000" w14:paraId="00000138">
      <w:pPr>
        <w:spacing w:after="240" w:before="240" w:lineRule="auto"/>
        <w:rPr/>
      </w:pPr>
      <w:r w:rsidDel="00000000" w:rsidR="00000000" w:rsidRPr="00000000">
        <w:rPr>
          <w:rtl w:val="0"/>
        </w:rPr>
        <w:t xml:space="preserve">infinito negativo;</w:t>
      </w:r>
    </w:p>
    <w:p w:rsidR="00000000" w:rsidDel="00000000" w:rsidP="00000000" w:rsidRDefault="00000000" w:rsidRPr="00000000" w14:paraId="00000139">
      <w:pPr>
        <w:spacing w:after="240" w:before="240" w:lineRule="auto"/>
        <w:rPr/>
      </w:pPr>
      <w:r w:rsidDel="00000000" w:rsidR="00000000" w:rsidRPr="00000000">
        <w:rPr>
          <w:rtl w:val="0"/>
        </w:rPr>
        <w:t xml:space="preserve">valores no numéricos;</w:t>
      </w:r>
    </w:p>
    <w:p w:rsidR="00000000" w:rsidDel="00000000" w:rsidP="00000000" w:rsidRDefault="00000000" w:rsidRPr="00000000" w14:paraId="0000013A">
      <w:pPr>
        <w:spacing w:after="240" w:before="240" w:lineRule="auto"/>
        <w:rPr/>
      </w:pPr>
      <w:r w:rsidDel="00000000" w:rsidR="00000000" w:rsidRPr="00000000">
        <w:rPr>
          <w:rtl w:val="0"/>
        </w:rPr>
        <w:t xml:space="preserve">representaciones numéricas ambiguas.</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VE-007 — Componentes Nulos</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No se admitirán posiciones con cantidad cero.</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No se admitirán disponibilidades monetarias con importe cero.</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Los componentes nulos no serán eliminados silenciosamente.</w:t>
      </w:r>
    </w:p>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tl w:val="0"/>
        </w:rPr>
        <w:t xml:space="preserve">VE-008 — Orden Canónico</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rtl w:val="0"/>
        </w:rPr>
        <w:t xml:space="preserve">El orden de entrada no tendrá significado semántico.</w:t>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La implementación deberá producir una representación determinista ordenada por:</w:t>
      </w:r>
    </w:p>
    <w:p w:rsidR="00000000" w:rsidDel="00000000" w:rsidP="00000000" w:rsidRDefault="00000000" w:rsidRPr="00000000" w14:paraId="00000149">
      <w:pPr>
        <w:spacing w:after="240" w:before="240" w:lineRule="auto"/>
        <w:rPr/>
      </w:pP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identidad pública de instrumento para las posiciones;</w:t>
      </w:r>
    </w:p>
    <w:p w:rsidR="00000000" w:rsidDel="00000000" w:rsidP="00000000" w:rsidRDefault="00000000" w:rsidRPr="00000000" w14:paraId="0000014B">
      <w:pPr>
        <w:spacing w:after="240" w:before="240" w:lineRule="auto"/>
        <w:rPr/>
      </w:pPr>
      <w:r w:rsidDel="00000000" w:rsidR="00000000" w:rsidRPr="00000000">
        <w:rPr>
          <w:rtl w:val="0"/>
        </w:rPr>
        <w:t xml:space="preserve">identidad pública de moneda para las disponibilidades monetarias.</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VE-009 — Trazabilidad</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Cuando una instancia desempeñe el rol de Target Portfolio State, las referencias públicas de trazabilidad deberán ser arquitectónicamente válidas y coherentes conforme a las reglas de la sección 18.</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VE-010 — Neutralidad Financiera</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La implementación no rechazará cantidades o importes negativos por razones financieras.</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Únicamente validará su naturaleza decimal, finita y no nula.</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VE-011 — Contrato Fundamental</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Los pesos, precios, valores de mercado, moneda base, ganancias y pérdidas no serán requeridos ni utilizados para establecer identidad, igualdad, hash o completitud estructural.</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rnmevfwkzo8m" w:id="27"/>
      <w:bookmarkEnd w:id="27"/>
      <w:r w:rsidDel="00000000" w:rsidR="00000000" w:rsidRPr="00000000">
        <w:rPr>
          <w:b w:val="1"/>
          <w:bCs w:val="1"/>
          <w:sz w:val="46"/>
          <w:szCs w:val="46"/>
          <w:rtl w:val="0"/>
        </w:rPr>
        <w:t xml:space="preserve">16. Compatibilidad del Modelo</w:t>
      </w:r>
    </w:p>
    <w:p w:rsidR="00000000" w:rsidDel="00000000" w:rsidP="00000000" w:rsidRDefault="00000000" w:rsidRPr="00000000" w14:paraId="0000015E">
      <w:pPr>
        <w:spacing w:after="240" w:before="240" w:lineRule="auto"/>
        <w:ind w:left="720" w:firstLine="0"/>
        <w:rPr/>
      </w:pPr>
      <w:r w:rsidDel="00000000" w:rsidR="00000000" w:rsidRPr="00000000">
        <w:rPr>
          <w:rtl w:val="0"/>
        </w:rPr>
        <w:t xml:space="preserve">La implementación deberá preservar completamente la compatibilidad arquitectónica con: </w:t>
      </w:r>
    </w:p>
    <w:p w:rsidR="00000000" w:rsidDel="00000000" w:rsidP="00000000" w:rsidRDefault="00000000" w:rsidRPr="00000000" w14:paraId="0000015F">
      <w:pPr>
        <w:numPr>
          <w:ilvl w:val="0"/>
          <w:numId w:val="15"/>
        </w:numPr>
        <w:spacing w:after="0" w:afterAutospacing="0" w:before="240" w:lineRule="auto"/>
        <w:ind w:left="720" w:hanging="360"/>
      </w:pPr>
      <w:r w:rsidDel="00000000" w:rsidR="00000000" w:rsidRPr="00000000">
        <w:rPr>
          <w:rtl w:val="0"/>
        </w:rPr>
        <w:t xml:space="preserve">DOC-032;</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tl w:val="0"/>
        </w:rPr>
        <w:t xml:space="preserve"> DecisionProposal; </w:t>
      </w:r>
    </w:p>
    <w:p w:rsidR="00000000" w:rsidDel="00000000" w:rsidP="00000000" w:rsidRDefault="00000000" w:rsidRPr="00000000" w14:paraId="00000161">
      <w:pPr>
        <w:numPr>
          <w:ilvl w:val="0"/>
          <w:numId w:val="15"/>
        </w:numPr>
        <w:spacing w:after="0" w:afterAutospacing="0" w:before="0" w:beforeAutospacing="0" w:lineRule="auto"/>
        <w:ind w:left="720" w:hanging="360"/>
      </w:pPr>
      <w:r w:rsidDel="00000000" w:rsidR="00000000" w:rsidRPr="00000000">
        <w:rPr>
          <w:rtl w:val="0"/>
        </w:rPr>
        <w:t xml:space="preserve">RiskEvaluationResult;</w:t>
      </w:r>
    </w:p>
    <w:p w:rsidR="00000000" w:rsidDel="00000000" w:rsidP="00000000" w:rsidRDefault="00000000" w:rsidRPr="00000000" w14:paraId="00000162">
      <w:pPr>
        <w:numPr>
          <w:ilvl w:val="0"/>
          <w:numId w:val="15"/>
        </w:numPr>
        <w:spacing w:after="240" w:before="0" w:beforeAutospacing="0" w:lineRule="auto"/>
        <w:ind w:left="720" w:hanging="360"/>
      </w:pPr>
      <w:r w:rsidDel="00000000" w:rsidR="00000000" w:rsidRPr="00000000">
        <w:rPr>
          <w:rtl w:val="0"/>
        </w:rPr>
        <w:t xml:space="preserve"> Portfolio State. </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No podrá introducir dependencias adicionales.</w:t>
      </w:r>
    </w:p>
    <w:p w:rsidR="00000000" w:rsidDel="00000000" w:rsidP="00000000" w:rsidRDefault="00000000" w:rsidRPr="00000000" w14:paraId="00000164">
      <w:pPr>
        <w:spacing w:after="240" w:before="240" w:lineRule="auto"/>
        <w:rPr/>
      </w:pPr>
      <w:r w:rsidDel="00000000" w:rsidR="00000000" w:rsidRPr="00000000">
        <w:rPr>
          <w:rtl w:val="0"/>
        </w:rPr>
        <w:t xml:space="preserve">No podrá modificar contratos existentes.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pPr>
      <w:bookmarkStart w:colFirst="0" w:colLast="0" w:name="_ypsr7bczp0vd" w:id="28"/>
      <w:bookmarkEnd w:id="28"/>
      <w:r w:rsidDel="00000000" w:rsidR="00000000" w:rsidRPr="00000000">
        <w:rPr>
          <w:b w:val="1"/>
          <w:bCs w:val="1"/>
          <w:sz w:val="46"/>
          <w:szCs w:val="46"/>
          <w:rtl w:val="0"/>
        </w:rPr>
        <w:t xml:space="preserve">17. Estrategia de Pruebas</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La aceptación del presente incremento requerirá evidencia objetiva e independiente de las siguientes propiedades.</w:t>
      </w:r>
    </w:p>
    <w:p w:rsidR="00000000" w:rsidDel="00000000" w:rsidP="00000000" w:rsidRDefault="00000000" w:rsidRPr="00000000" w14:paraId="00000168">
      <w:pPr>
        <w:spacing w:after="240" w:before="240" w:lineRule="auto"/>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EP-001 — Construcción con Posiciones</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Demostrar la construcción válida de un Portfolio State compuesto exclusivamente por posiciones.</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EP-002 — Construcción con Disponibilidades Monetarias</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Demostrar la construcción válida de un Portfolio State compuesto exclusivamente por disponibilidades monetarias.</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EP-003 — Construcción Mixta</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Demostrar la construcción válida de un Portfolio State compuesto por posiciones y disponibilidades monetarias.</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EP-004 — Estado Vacío</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Demostrar el rechazo de un estado sin posiciones y sin disponibilidades monetarias.</w:t>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EP-005 — Inmutabilidad</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Demostrar que el contrato no admite modificaciones posteriores a su construcción.</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EP-006 — Igualdad</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Demostrar que dos contratos con los mismos componentes canónicos son equivalentes aunque dichos componentes hayan sido suministrados en distinto orden.</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EP-007 — Desigualdad</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Demostrar separadamente la desigualdad cuando cambia:</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la identidad de un instrumento;</w:t>
      </w:r>
    </w:p>
    <w:p w:rsidR="00000000" w:rsidDel="00000000" w:rsidP="00000000" w:rsidRDefault="00000000" w:rsidRPr="00000000" w14:paraId="00000186">
      <w:pPr>
        <w:spacing w:after="240" w:before="240" w:lineRule="auto"/>
        <w:rPr/>
      </w:pPr>
      <w:r w:rsidDel="00000000" w:rsidR="00000000" w:rsidRPr="00000000">
        <w:rPr>
          <w:rtl w:val="0"/>
        </w:rPr>
        <w:t xml:space="preserve">la cantidad de una posición;</w:t>
      </w:r>
    </w:p>
    <w:p w:rsidR="00000000" w:rsidDel="00000000" w:rsidP="00000000" w:rsidRDefault="00000000" w:rsidRPr="00000000" w14:paraId="00000187">
      <w:pPr>
        <w:spacing w:after="240" w:before="240" w:lineRule="auto"/>
        <w:rPr/>
      </w:pPr>
      <w:r w:rsidDel="00000000" w:rsidR="00000000" w:rsidRPr="00000000">
        <w:rPr>
          <w:rtl w:val="0"/>
        </w:rPr>
        <w:t xml:space="preserve">la identidad de una moneda;</w:t>
      </w:r>
    </w:p>
    <w:p w:rsidR="00000000" w:rsidDel="00000000" w:rsidP="00000000" w:rsidRDefault="00000000" w:rsidRPr="00000000" w14:paraId="00000188">
      <w:pPr>
        <w:spacing w:after="240" w:before="240" w:lineRule="auto"/>
        <w:rPr/>
      </w:pPr>
      <w:r w:rsidDel="00000000" w:rsidR="00000000" w:rsidRPr="00000000">
        <w:rPr>
          <w:rtl w:val="0"/>
        </w:rPr>
        <w:t xml:space="preserve">el importe de una disponibilidad monetaria.</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EP-008 — Hash</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Demostrar la consistencia entre identidad semántica, igualdad y hash.</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EP-009 — Identidad Reproducible</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Demostrar que los mismos componentes canónicos producen la misma identidad reproducible.</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EP-010 — Unicidad de Instrumentos</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Demostrar el rechazo de posiciones duplicadas para un mismo instrumento.</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EP-011 — Unicidad de Monedas</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Demostrar el rechazo de disponibilidades monetarias duplicadas para una misma moneda.</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EP-012 — Valores Cero</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Demostrar separadamente el rechazo de:</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una posición con cantidad cero;</w:t>
      </w:r>
    </w:p>
    <w:p w:rsidR="00000000" w:rsidDel="00000000" w:rsidP="00000000" w:rsidRDefault="00000000" w:rsidRPr="00000000" w14:paraId="0000019F">
      <w:pPr>
        <w:spacing w:after="240" w:before="240" w:lineRule="auto"/>
        <w:rPr/>
      </w:pPr>
      <w:r w:rsidDel="00000000" w:rsidR="00000000" w:rsidRPr="00000000">
        <w:rPr>
          <w:rtl w:val="0"/>
        </w:rPr>
        <w:t xml:space="preserve">una disponibilidad monetaria con importe cero.</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EP-013 — Valores No Finitos</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Demostrar separadamente el rechazo de NaN e infinitos en cantidades e importes.</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EP-014 — Valores Negativos</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Demostrar que cantidades e importes negativos son estructuralmente válidos.</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EP-015 — Trazabilidad</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Demostrar la preservación íntegra de:</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tl w:val="0"/>
        </w:rPr>
        <w:t xml:space="preserve">DecisionProposal;</w:t>
      </w:r>
    </w:p>
    <w:p w:rsidR="00000000" w:rsidDel="00000000" w:rsidP="00000000" w:rsidRDefault="00000000" w:rsidRPr="00000000" w14:paraId="000001AE">
      <w:pPr>
        <w:spacing w:after="240" w:before="240" w:lineRule="auto"/>
        <w:rPr/>
      </w:pPr>
      <w:r w:rsidDel="00000000" w:rsidR="00000000" w:rsidRPr="00000000">
        <w:rPr>
          <w:rtl w:val="0"/>
        </w:rPr>
        <w:t xml:space="preserve">RiskEvaluationResult;</w:t>
      </w:r>
    </w:p>
    <w:p w:rsidR="00000000" w:rsidDel="00000000" w:rsidP="00000000" w:rsidRDefault="00000000" w:rsidRPr="00000000" w14:paraId="000001AF">
      <w:pPr>
        <w:spacing w:after="240" w:before="240" w:lineRule="auto"/>
        <w:rPr/>
      </w:pPr>
      <w:r w:rsidDel="00000000" w:rsidR="00000000" w:rsidRPr="00000000">
        <w:rPr>
          <w:rtl w:val="0"/>
        </w:rPr>
        <w:t xml:space="preserve">Current Portfolio State;</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cuando una instancia desempeñe el rol de Target Portfolio State.</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EP-016 — Independencia entre Identidad y Trazabilidad</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Demostrar que dos instancias con el mismo estado canónico y distinta trazabilidad permanecen semánticamente equivalentes.</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EP-017 — Roles Arquitectónicos</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Demostrar que Current Portfolio State y Target Portfolio State no constituyen contratos, tipos ni atributos distintos dentro de Portfolio State.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EP-018 — Fronteras Arquitectónicas</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Demostrar que el incremento mantiene la separación arquitectónica respecto de:</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Decision Model;</w:t>
      </w:r>
    </w:p>
    <w:p w:rsidR="00000000" w:rsidDel="00000000" w:rsidP="00000000" w:rsidRDefault="00000000" w:rsidRPr="00000000" w14:paraId="000001C0">
      <w:pPr>
        <w:spacing w:after="240" w:before="240" w:lineRule="auto"/>
        <w:rPr/>
      </w:pPr>
      <w:r w:rsidDel="00000000" w:rsidR="00000000" w:rsidRPr="00000000">
        <w:rPr>
          <w:rtl w:val="0"/>
        </w:rPr>
        <w:t xml:space="preserve">Risk;</w:t>
      </w:r>
    </w:p>
    <w:p w:rsidR="00000000" w:rsidDel="00000000" w:rsidP="00000000" w:rsidRDefault="00000000" w:rsidRPr="00000000" w14:paraId="000001C1">
      <w:pPr>
        <w:spacing w:after="240" w:before="240" w:lineRule="auto"/>
        <w:rPr/>
      </w:pPr>
      <w:r w:rsidDel="00000000" w:rsidR="00000000" w:rsidRPr="00000000">
        <w:rPr>
          <w:rtl w:val="0"/>
        </w:rPr>
        <w:t xml:space="preserve">Execution.</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EP-019 — Compatibilidad</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Demostrar que el incremento no introduce dependencias arquitectónicas adicionales ni modifica contratos públicos existentes.</w:t>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pi1apm5ssqny" w:id="29"/>
      <w:bookmarkEnd w:id="29"/>
      <w:r w:rsidDel="00000000" w:rsidR="00000000" w:rsidRPr="00000000">
        <w:rPr>
          <w:b w:val="1"/>
          <w:bCs w:val="1"/>
          <w:sz w:val="46"/>
          <w:szCs w:val="46"/>
          <w:rtl w:val="0"/>
        </w:rPr>
        <w:t xml:space="preserve">18. Reglas de Coherencia Arquitectónica</w:t>
      </w:r>
    </w:p>
    <w:p w:rsidR="00000000" w:rsidDel="00000000" w:rsidP="00000000" w:rsidRDefault="00000000" w:rsidRPr="00000000" w14:paraId="000001C8">
      <w:pPr>
        <w:spacing w:after="240" w:before="240" w:lineRule="auto"/>
        <w:rPr/>
      </w:pPr>
      <w:r w:rsidDel="00000000" w:rsidR="00000000" w:rsidRPr="00000000">
        <w:rPr>
          <w:rtl w:val="0"/>
        </w:rPr>
        <w:t xml:space="preserve">Toda implementación del contrato </w:t>
      </w:r>
      <w:r w:rsidDel="00000000" w:rsidR="00000000" w:rsidRPr="00000000">
        <w:rPr>
          <w:b w:val="1"/>
          <w:bCs w:val="1"/>
          <w:rtl w:val="0"/>
        </w:rPr>
        <w:t xml:space="preserve">Portfolio State</w:t>
      </w:r>
      <w:r w:rsidDel="00000000" w:rsidR="00000000" w:rsidRPr="00000000">
        <w:rPr>
          <w:rtl w:val="0"/>
        </w:rPr>
        <w:t xml:space="preserve"> deberá preservar las siguientes relaciones arquitectónicas.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a2gckl1999xg" w:id="30"/>
      <w:bookmarkEnd w:id="30"/>
      <w:r w:rsidDel="00000000" w:rsidR="00000000" w:rsidRPr="00000000">
        <w:rPr>
          <w:rFonts w:ascii="Arial Unicode MS" w:cs="Arial Unicode MS" w:eastAsia="Arial Unicode MS" w:hAnsi="Arial Unicode MS"/>
          <w:b w:val="1"/>
          <w:bCs w:val="1"/>
          <w:sz w:val="34"/>
          <w:szCs w:val="34"/>
          <w:rtl w:val="0"/>
        </w:rPr>
        <w:t xml:space="preserve">RC-001 — Coherencia Proposal ↔ Risk</w:t>
      </w:r>
    </w:p>
    <w:p w:rsidR="00000000" w:rsidDel="00000000" w:rsidP="00000000" w:rsidRDefault="00000000" w:rsidRPr="00000000" w14:paraId="000001CA">
      <w:pPr>
        <w:spacing w:after="240" w:before="240" w:lineRule="auto"/>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RiskEvaluationResult</w:t>
      </w:r>
      <w:r w:rsidDel="00000000" w:rsidR="00000000" w:rsidRPr="00000000">
        <w:rPr>
          <w:rtl w:val="0"/>
        </w:rPr>
        <w:t xml:space="preserve"> asociado al contrato deberá corresponder exactamente a la </w:t>
      </w:r>
      <w:r w:rsidDel="00000000" w:rsidR="00000000" w:rsidRPr="00000000">
        <w:rPr>
          <w:rFonts w:ascii="Roboto Mono" w:cs="Roboto Mono" w:eastAsia="Roboto Mono" w:hAnsi="Roboto Mono"/>
          <w:color w:val="188038"/>
          <w:rtl w:val="0"/>
        </w:rPr>
        <w:t xml:space="preserve">DecisionProposal</w:t>
      </w:r>
      <w:r w:rsidDel="00000000" w:rsidR="00000000" w:rsidRPr="00000000">
        <w:rPr>
          <w:rtl w:val="0"/>
        </w:rPr>
        <w:t xml:space="preserve"> utilizada para iniciar la responsabilidad de Portfolio.</w:t>
      </w:r>
    </w:p>
    <w:p w:rsidR="00000000" w:rsidDel="00000000" w:rsidP="00000000" w:rsidRDefault="00000000" w:rsidRPr="00000000" w14:paraId="000001CB">
      <w:pPr>
        <w:spacing w:after="240" w:before="240" w:lineRule="auto"/>
        <w:rPr/>
      </w:pPr>
      <w:r w:rsidDel="00000000" w:rsidR="00000000" w:rsidRPr="00000000">
        <w:rPr>
          <w:rtl w:val="0"/>
        </w:rPr>
        <w:t xml:space="preserve">No se admitirán referencias pertenecientes a propuestas distintas.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o9s0jek0dalg" w:id="31"/>
      <w:bookmarkEnd w:id="31"/>
      <w:r w:rsidDel="00000000" w:rsidR="00000000" w:rsidRPr="00000000">
        <w:rPr>
          <w:b w:val="1"/>
          <w:bCs w:val="1"/>
          <w:sz w:val="34"/>
          <w:szCs w:val="34"/>
          <w:rtl w:val="0"/>
        </w:rPr>
        <w:t xml:space="preserve">RC-002 — Resultado Habilitante</w:t>
      </w:r>
    </w:p>
    <w:p w:rsidR="00000000" w:rsidDel="00000000" w:rsidP="00000000" w:rsidRDefault="00000000" w:rsidRPr="00000000" w14:paraId="000001CE">
      <w:pPr>
        <w:spacing w:after="240" w:before="240" w:lineRule="auto"/>
        <w:rPr/>
      </w:pPr>
      <w:r w:rsidDel="00000000" w:rsidR="00000000" w:rsidRPr="00000000">
        <w:rPr>
          <w:rtl w:val="0"/>
        </w:rPr>
        <w:t xml:space="preserve">Un </w:t>
      </w:r>
      <w:r w:rsidDel="00000000" w:rsidR="00000000" w:rsidRPr="00000000">
        <w:rPr>
          <w:rFonts w:ascii="Roboto Mono" w:cs="Roboto Mono" w:eastAsia="Roboto Mono" w:hAnsi="Roboto Mono"/>
          <w:color w:val="188038"/>
          <w:rtl w:val="0"/>
        </w:rPr>
        <w:t xml:space="preserve">Portfolio State</w:t>
      </w:r>
      <w:r w:rsidDel="00000000" w:rsidR="00000000" w:rsidRPr="00000000">
        <w:rPr>
          <w:rtl w:val="0"/>
        </w:rPr>
        <w:t xml:space="preserve"> utilizado como </w:t>
      </w:r>
      <w:r w:rsidDel="00000000" w:rsidR="00000000" w:rsidRPr="00000000">
        <w:rPr>
          <w:b w:val="1"/>
          <w:bCs w:val="1"/>
          <w:rtl w:val="0"/>
        </w:rPr>
        <w:t xml:space="preserve">Target Portfolio State</w:t>
      </w:r>
      <w:r w:rsidDel="00000000" w:rsidR="00000000" w:rsidRPr="00000000">
        <w:rPr>
          <w:rtl w:val="0"/>
        </w:rPr>
        <w:t xml:space="preserve"> únicamente podrá originarse a partir de un </w:t>
      </w:r>
      <w:r w:rsidDel="00000000" w:rsidR="00000000" w:rsidRPr="00000000">
        <w:rPr>
          <w:rFonts w:ascii="Roboto Mono" w:cs="Roboto Mono" w:eastAsia="Roboto Mono" w:hAnsi="Roboto Mono"/>
          <w:color w:val="188038"/>
          <w:rtl w:val="0"/>
        </w:rPr>
        <w:t xml:space="preserve">RiskEvaluationResult</w:t>
      </w:r>
      <w:r w:rsidDel="00000000" w:rsidR="00000000" w:rsidRPr="00000000">
        <w:rPr>
          <w:rtl w:val="0"/>
        </w:rPr>
        <w:t xml:space="preserve"> cuyo resultado permita la continuación de la responsabilidad de Portfolio.</w:t>
      </w:r>
    </w:p>
    <w:p w:rsidR="00000000" w:rsidDel="00000000" w:rsidP="00000000" w:rsidRDefault="00000000" w:rsidRPr="00000000" w14:paraId="000001CF">
      <w:pPr>
        <w:spacing w:after="240" w:before="240" w:lineRule="auto"/>
        <w:rPr/>
      </w:pPr>
      <w:r w:rsidDel="00000000" w:rsidR="00000000" w:rsidRPr="00000000">
        <w:rPr>
          <w:rtl w:val="0"/>
        </w:rPr>
        <w:t xml:space="preserve">No podrá existir un </w:t>
      </w:r>
      <w:r w:rsidDel="00000000" w:rsidR="00000000" w:rsidRPr="00000000">
        <w:rPr>
          <w:b w:val="1"/>
          <w:bCs w:val="1"/>
          <w:rtl w:val="0"/>
        </w:rPr>
        <w:t xml:space="preserve">Target Portfolio State</w:t>
      </w:r>
      <w:r w:rsidDel="00000000" w:rsidR="00000000" w:rsidRPr="00000000">
        <w:rPr>
          <w:rtl w:val="0"/>
        </w:rPr>
        <w:t xml:space="preserve"> cuya trazabilidad haga referencia a un resultado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s5nj9zkuzpwi" w:id="32"/>
      <w:bookmarkEnd w:id="32"/>
      <w:r w:rsidDel="00000000" w:rsidR="00000000" w:rsidRPr="00000000">
        <w:rPr>
          <w:b w:val="1"/>
          <w:bCs w:val="1"/>
          <w:sz w:val="34"/>
          <w:szCs w:val="34"/>
          <w:rtl w:val="0"/>
        </w:rPr>
        <w:t xml:space="preserve">RC-003 — Preservación de Condiciones</w:t>
      </w:r>
    </w:p>
    <w:p w:rsidR="00000000" w:rsidDel="00000000" w:rsidP="00000000" w:rsidRDefault="00000000" w:rsidRPr="00000000" w14:paraId="000001D2">
      <w:pPr>
        <w:spacing w:after="240" w:before="240" w:lineRule="auto"/>
        <w:rPr/>
      </w:pPr>
      <w:r w:rsidDel="00000000" w:rsidR="00000000" w:rsidRPr="00000000">
        <w:rPr>
          <w:rtl w:val="0"/>
        </w:rPr>
        <w:t xml:space="preserve">Cuando el </w:t>
      </w:r>
      <w:r w:rsidDel="00000000" w:rsidR="00000000" w:rsidRPr="00000000">
        <w:rPr>
          <w:rFonts w:ascii="Roboto Mono" w:cs="Roboto Mono" w:eastAsia="Roboto Mono" w:hAnsi="Roboto Mono"/>
          <w:color w:val="188038"/>
          <w:rtl w:val="0"/>
        </w:rPr>
        <w:t xml:space="preserve">RiskEvaluationResult</w:t>
      </w:r>
      <w:r w:rsidDel="00000000" w:rsidR="00000000" w:rsidRPr="00000000">
        <w:rPr>
          <w:rtl w:val="0"/>
        </w:rPr>
        <w:t xml:space="preserve"> corresponda a una aceptación condicionada, el contrato preservará íntegramente la referencia pública al resultado de Risk.</w:t>
      </w:r>
    </w:p>
    <w:p w:rsidR="00000000" w:rsidDel="00000000" w:rsidP="00000000" w:rsidRDefault="00000000" w:rsidRPr="00000000" w14:paraId="000001D3">
      <w:pPr>
        <w:spacing w:after="240" w:before="240" w:lineRule="auto"/>
        <w:rPr/>
      </w:pPr>
      <w:r w:rsidDel="00000000" w:rsidR="00000000" w:rsidRPr="00000000">
        <w:rPr>
          <w:rtl w:val="0"/>
        </w:rPr>
        <w:t xml:space="preserve">El presente incremento no interpreta, modifica ni replica dichas condiciones.</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auboid2ipms5" w:id="33"/>
      <w:bookmarkEnd w:id="33"/>
      <w:r w:rsidDel="00000000" w:rsidR="00000000" w:rsidRPr="00000000">
        <w:rPr>
          <w:b w:val="1"/>
          <w:bCs w:val="1"/>
          <w:sz w:val="34"/>
          <w:szCs w:val="34"/>
          <w:rtl w:val="0"/>
        </w:rPr>
        <w:t xml:space="preserve">RC-004 — Referencia al Estado Actual</w:t>
      </w:r>
    </w:p>
    <w:p w:rsidR="00000000" w:rsidDel="00000000" w:rsidP="00000000" w:rsidRDefault="00000000" w:rsidRPr="00000000" w14:paraId="000001D6">
      <w:pPr>
        <w:spacing w:after="240" w:before="240" w:lineRule="auto"/>
        <w:rPr/>
      </w:pPr>
      <w:r w:rsidDel="00000000" w:rsidR="00000000" w:rsidRPr="00000000">
        <w:rPr>
          <w:rtl w:val="0"/>
        </w:rPr>
        <w:t xml:space="preserve">Toda instancia del contrato utilizada como </w:t>
      </w:r>
      <w:r w:rsidDel="00000000" w:rsidR="00000000" w:rsidRPr="00000000">
        <w:rPr>
          <w:b w:val="1"/>
          <w:bCs w:val="1"/>
          <w:rtl w:val="0"/>
        </w:rPr>
        <w:t xml:space="preserve">Target Portfolio State</w:t>
      </w:r>
      <w:r w:rsidDel="00000000" w:rsidR="00000000" w:rsidRPr="00000000">
        <w:rPr>
          <w:rtl w:val="0"/>
        </w:rPr>
        <w:t xml:space="preserve"> deberá preservar una referencia pública e inequívoca al </w:t>
      </w:r>
      <w:r w:rsidDel="00000000" w:rsidR="00000000" w:rsidRPr="00000000">
        <w:rPr>
          <w:b w:val="1"/>
          <w:bCs w:val="1"/>
          <w:rtl w:val="0"/>
        </w:rPr>
        <w:t xml:space="preserve">Current Portfolio State</w:t>
      </w:r>
      <w:r w:rsidDel="00000000" w:rsidR="00000000" w:rsidRPr="00000000">
        <w:rPr>
          <w:rtl w:val="0"/>
        </w:rPr>
        <w:t xml:space="preserve"> utilizado como contexto de dominio.</w:t>
      </w:r>
    </w:p>
    <w:p w:rsidR="00000000" w:rsidDel="00000000" w:rsidP="00000000" w:rsidRDefault="00000000" w:rsidRPr="00000000" w14:paraId="000001D7">
      <w:pPr>
        <w:spacing w:after="240" w:before="240" w:lineRule="auto"/>
        <w:rPr/>
      </w:pPr>
      <w:r w:rsidDel="00000000" w:rsidR="00000000" w:rsidRPr="00000000">
        <w:rPr>
          <w:rtl w:val="0"/>
        </w:rPr>
        <w:t xml:space="preserve">Dicha referencia constituye información de trazabilidad y no participa en la identidad semántica del contrato.</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jmsaiucg76dr" w:id="34"/>
      <w:bookmarkEnd w:id="34"/>
      <w:r w:rsidDel="00000000" w:rsidR="00000000" w:rsidRPr="00000000">
        <w:rPr>
          <w:b w:val="1"/>
          <w:bCs w:val="1"/>
          <w:sz w:val="34"/>
          <w:szCs w:val="34"/>
          <w:rtl w:val="0"/>
        </w:rPr>
        <w:t xml:space="preserve">RC-005 — Coherencia Estructural</w:t>
      </w:r>
    </w:p>
    <w:p w:rsidR="00000000" w:rsidDel="00000000" w:rsidP="00000000" w:rsidRDefault="00000000" w:rsidRPr="00000000" w14:paraId="000001DA">
      <w:pPr>
        <w:spacing w:after="240" w:before="240" w:lineRule="auto"/>
        <w:rPr/>
      </w:pPr>
      <w:r w:rsidDel="00000000" w:rsidR="00000000" w:rsidRPr="00000000">
        <w:rPr>
          <w:rtl w:val="0"/>
        </w:rPr>
        <w:t xml:space="preserve">La coherencia entre una instancia utilizada como Current Portfolio State y una instancia utilizada como Target Portfolio State será exclusivamente estructural y referencial.</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El presente incremento no valida la corrección financiera ni la derivación del estado objetivo.</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tsu0k34he0xu" w:id="35"/>
      <w:bookmarkEnd w:id="35"/>
      <w:r w:rsidDel="00000000" w:rsidR="00000000" w:rsidRPr="00000000">
        <w:rPr>
          <w:b w:val="1"/>
          <w:bCs w:val="1"/>
          <w:sz w:val="46"/>
          <w:szCs w:val="46"/>
          <w:rtl w:val="0"/>
        </w:rPr>
        <w:t xml:space="preserve">19. Restricciones del Incremento</w:t>
      </w:r>
    </w:p>
    <w:p w:rsidR="00000000" w:rsidDel="00000000" w:rsidP="00000000" w:rsidRDefault="00000000" w:rsidRPr="00000000" w14:paraId="000001DE">
      <w:pPr>
        <w:spacing w:after="240" w:before="240" w:lineRule="auto"/>
        <w:rPr/>
      </w:pPr>
      <w:r w:rsidDel="00000000" w:rsidR="00000000" w:rsidRPr="00000000">
        <w:rPr>
          <w:rtl w:val="0"/>
        </w:rPr>
        <w:t xml:space="preserve">El presente incremento no autoriza:</w:t>
      </w:r>
    </w:p>
    <w:p w:rsidR="00000000" w:rsidDel="00000000" w:rsidP="00000000" w:rsidRDefault="00000000" w:rsidRPr="00000000" w14:paraId="000001DF">
      <w:pPr>
        <w:numPr>
          <w:ilvl w:val="0"/>
          <w:numId w:val="3"/>
        </w:numPr>
        <w:spacing w:after="0" w:afterAutospacing="0" w:before="240" w:lineRule="auto"/>
        <w:ind w:left="720" w:hanging="360"/>
      </w:pPr>
      <w:r w:rsidDel="00000000" w:rsidR="00000000" w:rsidRPr="00000000">
        <w:rPr>
          <w:rtl w:val="0"/>
        </w:rPr>
        <w:t xml:space="preserve">determinar asignaciones;</w:t>
      </w:r>
    </w:p>
    <w:p w:rsidR="00000000" w:rsidDel="00000000" w:rsidP="00000000" w:rsidRDefault="00000000" w:rsidRPr="00000000" w14:paraId="000001E0">
      <w:pPr>
        <w:numPr>
          <w:ilvl w:val="0"/>
          <w:numId w:val="3"/>
        </w:numPr>
        <w:spacing w:after="0" w:afterAutospacing="0" w:before="0" w:beforeAutospacing="0" w:lineRule="auto"/>
        <w:ind w:left="720" w:hanging="360"/>
      </w:pPr>
      <w:r w:rsidDel="00000000" w:rsidR="00000000" w:rsidRPr="00000000">
        <w:rPr>
          <w:rtl w:val="0"/>
        </w:rPr>
        <w:t xml:space="preserve">calcular pesos;</w:t>
      </w:r>
    </w:p>
    <w:p w:rsidR="00000000" w:rsidDel="00000000" w:rsidP="00000000" w:rsidRDefault="00000000" w:rsidRPr="00000000" w14:paraId="000001E1">
      <w:pPr>
        <w:numPr>
          <w:ilvl w:val="0"/>
          <w:numId w:val="3"/>
        </w:numPr>
        <w:spacing w:after="0" w:afterAutospacing="0" w:before="0" w:beforeAutospacing="0" w:lineRule="auto"/>
        <w:ind w:left="720" w:hanging="360"/>
        <w:rPr>
          <w:u w:val="none"/>
        </w:rPr>
      </w:pPr>
      <w:r w:rsidDel="00000000" w:rsidR="00000000" w:rsidRPr="00000000">
        <w:rPr>
          <w:rtl w:val="0"/>
        </w:rPr>
        <w:t xml:space="preserve">calcular precios; </w:t>
      </w:r>
    </w:p>
    <w:p w:rsidR="00000000" w:rsidDel="00000000" w:rsidP="00000000" w:rsidRDefault="00000000" w:rsidRPr="00000000" w14:paraId="000001E2">
      <w:pPr>
        <w:numPr>
          <w:ilvl w:val="0"/>
          <w:numId w:val="3"/>
        </w:numPr>
        <w:spacing w:after="0" w:afterAutospacing="0" w:before="0" w:beforeAutospacing="0" w:lineRule="auto"/>
        <w:ind w:left="720" w:hanging="360"/>
        <w:rPr>
          <w:u w:val="none"/>
        </w:rPr>
      </w:pPr>
      <w:r w:rsidDel="00000000" w:rsidR="00000000" w:rsidRPr="00000000">
        <w:rPr>
          <w:rtl w:val="0"/>
        </w:rPr>
        <w:t xml:space="preserve">valorar posiciones; </w:t>
      </w:r>
    </w:p>
    <w:p w:rsidR="00000000" w:rsidDel="00000000" w:rsidP="00000000" w:rsidRDefault="00000000" w:rsidRPr="00000000" w14:paraId="000001E3">
      <w:pPr>
        <w:numPr>
          <w:ilvl w:val="0"/>
          <w:numId w:val="3"/>
        </w:numPr>
        <w:spacing w:after="0" w:afterAutospacing="0" w:before="0" w:beforeAutospacing="0" w:lineRule="auto"/>
        <w:ind w:left="720" w:hanging="360"/>
        <w:rPr>
          <w:u w:val="none"/>
        </w:rPr>
      </w:pPr>
      <w:r w:rsidDel="00000000" w:rsidR="00000000" w:rsidRPr="00000000">
        <w:rPr>
          <w:rtl w:val="0"/>
        </w:rPr>
        <w:t xml:space="preserve">calcular valores de mercado; </w:t>
      </w:r>
    </w:p>
    <w:p w:rsidR="00000000" w:rsidDel="00000000" w:rsidP="00000000" w:rsidRDefault="00000000" w:rsidRPr="00000000" w14:paraId="000001E4">
      <w:pPr>
        <w:numPr>
          <w:ilvl w:val="0"/>
          <w:numId w:val="3"/>
        </w:numPr>
        <w:spacing w:after="0" w:afterAutospacing="0" w:before="0" w:beforeAutospacing="0" w:lineRule="auto"/>
        <w:ind w:left="720" w:hanging="360"/>
        <w:rPr>
          <w:u w:val="none"/>
        </w:rPr>
      </w:pPr>
      <w:r w:rsidDel="00000000" w:rsidR="00000000" w:rsidRPr="00000000">
        <w:rPr>
          <w:rtl w:val="0"/>
        </w:rPr>
        <w:t xml:space="preserve">seleccionar una moneda base;</w:t>
      </w:r>
    </w:p>
    <w:p w:rsidR="00000000" w:rsidDel="00000000" w:rsidP="00000000" w:rsidRDefault="00000000" w:rsidRPr="00000000" w14:paraId="000001E5">
      <w:pPr>
        <w:numPr>
          <w:ilvl w:val="0"/>
          <w:numId w:val="3"/>
        </w:numPr>
        <w:spacing w:after="0" w:afterAutospacing="0" w:before="0" w:beforeAutospacing="0" w:lineRule="auto"/>
        <w:ind w:left="720" w:hanging="360"/>
        <w:rPr>
          <w:u w:val="none"/>
        </w:rPr>
      </w:pPr>
      <w:r w:rsidDel="00000000" w:rsidR="00000000" w:rsidRPr="00000000">
        <w:rPr>
          <w:rtl w:val="0"/>
        </w:rPr>
        <w:t xml:space="preserve"> realizar conversiones monetarias;</w:t>
      </w:r>
    </w:p>
    <w:p w:rsidR="00000000" w:rsidDel="00000000" w:rsidP="00000000" w:rsidRDefault="00000000" w:rsidRPr="00000000" w14:paraId="000001E6">
      <w:pPr>
        <w:numPr>
          <w:ilvl w:val="0"/>
          <w:numId w:val="3"/>
        </w:numPr>
        <w:spacing w:after="0" w:afterAutospacing="0" w:before="0" w:beforeAutospacing="0" w:lineRule="auto"/>
        <w:ind w:left="720" w:hanging="360"/>
        <w:rPr>
          <w:u w:val="none"/>
        </w:rPr>
      </w:pPr>
      <w:r w:rsidDel="00000000" w:rsidR="00000000" w:rsidRPr="00000000">
        <w:rPr>
          <w:rtl w:val="0"/>
        </w:rPr>
        <w:t xml:space="preserve">calcular ganancias o pérdidas; </w:t>
      </w:r>
    </w:p>
    <w:p w:rsidR="00000000" w:rsidDel="00000000" w:rsidP="00000000" w:rsidRDefault="00000000" w:rsidRPr="00000000" w14:paraId="000001E7">
      <w:pPr>
        <w:numPr>
          <w:ilvl w:val="0"/>
          <w:numId w:val="3"/>
        </w:numPr>
        <w:spacing w:after="0" w:afterAutospacing="0" w:before="0" w:beforeAutospacing="0" w:lineRule="auto"/>
        <w:ind w:left="720" w:hanging="360"/>
        <w:rPr>
          <w:u w:val="none"/>
        </w:rPr>
      </w:pPr>
      <w:r w:rsidDel="00000000" w:rsidR="00000000" w:rsidRPr="00000000">
        <w:rPr>
          <w:rtl w:val="0"/>
        </w:rPr>
        <w:t xml:space="preserve">agregar silenciosamente posiciones duplicadas; </w:t>
      </w:r>
    </w:p>
    <w:p w:rsidR="00000000" w:rsidDel="00000000" w:rsidP="00000000" w:rsidRDefault="00000000" w:rsidRPr="00000000" w14:paraId="000001E8">
      <w:pPr>
        <w:numPr>
          <w:ilvl w:val="0"/>
          <w:numId w:val="3"/>
        </w:numPr>
        <w:spacing w:after="0" w:afterAutospacing="0" w:before="0" w:beforeAutospacing="0" w:lineRule="auto"/>
        <w:ind w:left="720" w:hanging="360"/>
        <w:rPr>
          <w:u w:val="none"/>
        </w:rPr>
      </w:pPr>
      <w:r w:rsidDel="00000000" w:rsidR="00000000" w:rsidRPr="00000000">
        <w:rPr>
          <w:rtl w:val="0"/>
        </w:rPr>
        <w:t xml:space="preserve">agregar silenciosamente disponibilidades monetarias duplicadas;</w:t>
      </w:r>
    </w:p>
    <w:p w:rsidR="00000000" w:rsidDel="00000000" w:rsidP="00000000" w:rsidRDefault="00000000" w:rsidRPr="00000000" w14:paraId="000001E9">
      <w:pPr>
        <w:numPr>
          <w:ilvl w:val="0"/>
          <w:numId w:val="3"/>
        </w:numPr>
        <w:spacing w:after="0" w:afterAutospacing="0" w:before="0" w:beforeAutospacing="0" w:lineRule="auto"/>
        <w:ind w:left="720" w:hanging="360"/>
        <w:rPr>
          <w:u w:val="none"/>
        </w:rPr>
      </w:pPr>
      <w:r w:rsidDel="00000000" w:rsidR="00000000" w:rsidRPr="00000000">
        <w:rPr>
          <w:rtl w:val="0"/>
        </w:rPr>
        <w:t xml:space="preserve">eliminar silenciosamente componentes con valor cero; </w:t>
      </w:r>
    </w:p>
    <w:p w:rsidR="00000000" w:rsidDel="00000000" w:rsidP="00000000" w:rsidRDefault="00000000" w:rsidRPr="00000000" w14:paraId="000001EA">
      <w:pPr>
        <w:numPr>
          <w:ilvl w:val="0"/>
          <w:numId w:val="3"/>
        </w:numPr>
        <w:spacing w:after="0" w:afterAutospacing="0" w:before="0" w:beforeAutospacing="0" w:lineRule="auto"/>
        <w:ind w:left="720" w:hanging="360"/>
      </w:pPr>
      <w:r w:rsidDel="00000000" w:rsidR="00000000" w:rsidRPr="00000000">
        <w:rPr>
          <w:rtl w:val="0"/>
        </w:rPr>
        <w:t xml:space="preserve">validar restricciones financieras;</w:t>
      </w:r>
    </w:p>
    <w:p w:rsidR="00000000" w:rsidDel="00000000" w:rsidP="00000000" w:rsidRDefault="00000000" w:rsidRPr="00000000" w14:paraId="000001EB">
      <w:pPr>
        <w:numPr>
          <w:ilvl w:val="0"/>
          <w:numId w:val="3"/>
        </w:numPr>
        <w:spacing w:after="0" w:afterAutospacing="0" w:before="0" w:beforeAutospacing="0" w:lineRule="auto"/>
        <w:ind w:left="720" w:hanging="360"/>
      </w:pPr>
      <w:r w:rsidDel="00000000" w:rsidR="00000000" w:rsidRPr="00000000">
        <w:rPr>
          <w:rtl w:val="0"/>
        </w:rPr>
        <w:t xml:space="preserve">aplicar políticas de inversión;</w:t>
      </w:r>
    </w:p>
    <w:p w:rsidR="00000000" w:rsidDel="00000000" w:rsidP="00000000" w:rsidRDefault="00000000" w:rsidRPr="00000000" w14:paraId="000001EC">
      <w:pPr>
        <w:numPr>
          <w:ilvl w:val="0"/>
          <w:numId w:val="3"/>
        </w:numPr>
        <w:spacing w:after="0" w:afterAutospacing="0" w:before="0" w:beforeAutospacing="0" w:lineRule="auto"/>
        <w:ind w:left="720" w:hanging="360"/>
      </w:pPr>
      <w:r w:rsidDel="00000000" w:rsidR="00000000" w:rsidRPr="00000000">
        <w:rPr>
          <w:rtl w:val="0"/>
        </w:rPr>
        <w:t xml:space="preserve">interpretar resultados de Risk;</w:t>
      </w:r>
    </w:p>
    <w:p w:rsidR="00000000" w:rsidDel="00000000" w:rsidP="00000000" w:rsidRDefault="00000000" w:rsidRPr="00000000" w14:paraId="000001ED">
      <w:pPr>
        <w:numPr>
          <w:ilvl w:val="0"/>
          <w:numId w:val="3"/>
        </w:numPr>
        <w:spacing w:after="0" w:afterAutospacing="0" w:before="0" w:beforeAutospacing="0" w:lineRule="auto"/>
        <w:ind w:left="720" w:hanging="360"/>
      </w:pPr>
      <w:r w:rsidDel="00000000" w:rsidR="00000000" w:rsidRPr="00000000">
        <w:rPr>
          <w:rtl w:val="0"/>
        </w:rPr>
        <w:t xml:space="preserve">generar estados objetivo;</w:t>
      </w:r>
    </w:p>
    <w:p w:rsidR="00000000" w:rsidDel="00000000" w:rsidP="00000000" w:rsidRDefault="00000000" w:rsidRPr="00000000" w14:paraId="000001EE">
      <w:pPr>
        <w:numPr>
          <w:ilvl w:val="0"/>
          <w:numId w:val="3"/>
        </w:numPr>
        <w:spacing w:after="0" w:afterAutospacing="0" w:before="0" w:beforeAutospacing="0" w:lineRule="auto"/>
        <w:ind w:left="720" w:hanging="360"/>
      </w:pPr>
      <w:r w:rsidDel="00000000" w:rsidR="00000000" w:rsidRPr="00000000">
        <w:rPr>
          <w:rtl w:val="0"/>
        </w:rPr>
        <w:t xml:space="preserve">generar órdenes;</w:t>
      </w:r>
    </w:p>
    <w:p w:rsidR="00000000" w:rsidDel="00000000" w:rsidP="00000000" w:rsidRDefault="00000000" w:rsidRPr="00000000" w14:paraId="000001EF">
      <w:pPr>
        <w:numPr>
          <w:ilvl w:val="0"/>
          <w:numId w:val="3"/>
        </w:numPr>
        <w:spacing w:after="240" w:before="0" w:beforeAutospacing="0" w:lineRule="auto"/>
        <w:ind w:left="720" w:hanging="360"/>
      </w:pPr>
      <w:r w:rsidDel="00000000" w:rsidR="00000000" w:rsidRPr="00000000">
        <w:rPr>
          <w:rtl w:val="0"/>
        </w:rPr>
        <w:t xml:space="preserve">ejecutar operaciones.</w:t>
      </w:r>
    </w:p>
    <w:p w:rsidR="00000000" w:rsidDel="00000000" w:rsidP="00000000" w:rsidRDefault="00000000" w:rsidRPr="00000000" w14:paraId="000001F0">
      <w:pPr>
        <w:spacing w:after="240" w:before="240" w:lineRule="auto"/>
        <w:rPr/>
      </w:pPr>
      <w:r w:rsidDel="00000000" w:rsidR="00000000" w:rsidRPr="00000000">
        <w:rPr>
          <w:rtl w:val="0"/>
        </w:rPr>
        <w:t xml:space="preserve">Toda responsabilidad anterior pertenece a Capabilities precedentes.</w:t>
      </w:r>
    </w:p>
    <w:p w:rsidR="00000000" w:rsidDel="00000000" w:rsidP="00000000" w:rsidRDefault="00000000" w:rsidRPr="00000000" w14:paraId="000001F1">
      <w:pPr>
        <w:spacing w:after="240" w:before="240" w:lineRule="auto"/>
        <w:rPr/>
      </w:pPr>
      <w:r w:rsidDel="00000000" w:rsidR="00000000" w:rsidRPr="00000000">
        <w:rPr>
          <w:rtl w:val="0"/>
        </w:rPr>
        <w:t xml:space="preserve">Toda responsabilidad posterior pertenece a incrementos técnicos futuros.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matatree6ltb" w:id="36"/>
      <w:bookmarkEnd w:id="36"/>
      <w:r w:rsidDel="00000000" w:rsidR="00000000" w:rsidRPr="00000000">
        <w:rPr>
          <w:b w:val="1"/>
          <w:bCs w:val="1"/>
          <w:sz w:val="46"/>
          <w:szCs w:val="46"/>
          <w:rtl w:val="0"/>
        </w:rPr>
        <w:t xml:space="preserve">20. Criterios de Aceptación</w:t>
      </w:r>
    </w:p>
    <w:p w:rsidR="00000000" w:rsidDel="00000000" w:rsidP="00000000" w:rsidRDefault="00000000" w:rsidRPr="00000000" w14:paraId="000001F4">
      <w:pPr>
        <w:spacing w:after="240" w:before="240" w:lineRule="auto"/>
        <w:rPr/>
      </w:pPr>
      <w:r w:rsidDel="00000000" w:rsidR="00000000" w:rsidRPr="00000000">
        <w:rPr>
          <w:rtl w:val="0"/>
        </w:rPr>
        <w:t xml:space="preserve">La implementación del incremento será considerada aceptada únicamente cuando se demuestre objetivamente que:</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m3yugfrvet53" w:id="37"/>
      <w:bookmarkEnd w:id="37"/>
      <w:r w:rsidDel="00000000" w:rsidR="00000000" w:rsidRPr="00000000">
        <w:rPr>
          <w:b w:val="1"/>
          <w:bCs w:val="1"/>
          <w:sz w:val="34"/>
          <w:szCs w:val="34"/>
          <w:rtl w:val="0"/>
        </w:rPr>
        <w:t xml:space="preserve">CA-001</w:t>
      </w:r>
    </w:p>
    <w:p w:rsidR="00000000" w:rsidDel="00000000" w:rsidP="00000000" w:rsidRDefault="00000000" w:rsidRPr="00000000" w14:paraId="000001F6">
      <w:pPr>
        <w:spacing w:after="240" w:before="240" w:lineRule="auto"/>
        <w:rPr/>
      </w:pPr>
      <w:r w:rsidDel="00000000" w:rsidR="00000000" w:rsidRPr="00000000">
        <w:rPr>
          <w:rtl w:val="0"/>
        </w:rPr>
        <w:t xml:space="preserve">Existe un único contrato público </w:t>
      </w:r>
      <w:r w:rsidDel="00000000" w:rsidR="00000000" w:rsidRPr="00000000">
        <w:rPr>
          <w:rFonts w:ascii="Roboto Mono" w:cs="Roboto Mono" w:eastAsia="Roboto Mono" w:hAnsi="Roboto Mono"/>
          <w:color w:val="188038"/>
          <w:rtl w:val="0"/>
        </w:rPr>
        <w:t xml:space="preserve">Portfolio State</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k5a6mshfewdg" w:id="38"/>
      <w:bookmarkEnd w:id="38"/>
      <w:r w:rsidDel="00000000" w:rsidR="00000000" w:rsidRPr="00000000">
        <w:rPr>
          <w:b w:val="1"/>
          <w:bCs w:val="1"/>
          <w:sz w:val="34"/>
          <w:szCs w:val="34"/>
          <w:rtl w:val="0"/>
        </w:rPr>
        <w:t xml:space="preserve">CA-002</w:t>
      </w:r>
    </w:p>
    <w:p w:rsidR="00000000" w:rsidDel="00000000" w:rsidP="00000000" w:rsidRDefault="00000000" w:rsidRPr="00000000" w14:paraId="000001F9">
      <w:pPr>
        <w:spacing w:after="240" w:before="240" w:lineRule="auto"/>
        <w:rPr/>
      </w:pPr>
      <w:r w:rsidDel="00000000" w:rsidR="00000000" w:rsidRPr="00000000">
        <w:rPr>
          <w:rtl w:val="0"/>
        </w:rPr>
        <w:t xml:space="preserve">Una instancia del contrato puede desempeñar el rol de:</w:t>
      </w:r>
    </w:p>
    <w:p w:rsidR="00000000" w:rsidDel="00000000" w:rsidP="00000000" w:rsidRDefault="00000000" w:rsidRPr="00000000" w14:paraId="000001F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Current Portfolio State</w:t>
      </w:r>
      <w:r w:rsidDel="00000000" w:rsidR="00000000" w:rsidRPr="00000000">
        <w:rPr>
          <w:rtl w:val="0"/>
        </w:rPr>
        <w:t xml:space="preserve">;</w:t>
      </w:r>
    </w:p>
    <w:p w:rsidR="00000000" w:rsidDel="00000000" w:rsidP="00000000" w:rsidRDefault="00000000" w:rsidRPr="00000000" w14:paraId="000001FB">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Target Portfolio State</w:t>
      </w:r>
      <w:r w:rsidDel="00000000" w:rsidR="00000000" w:rsidRPr="00000000">
        <w:rPr>
          <w:rtl w:val="0"/>
        </w:rPr>
        <w:t xml:space="preserve">;</w:t>
      </w:r>
    </w:p>
    <w:p w:rsidR="00000000" w:rsidDel="00000000" w:rsidP="00000000" w:rsidRDefault="00000000" w:rsidRPr="00000000" w14:paraId="000001FC">
      <w:pPr>
        <w:spacing w:after="240" w:before="240" w:lineRule="auto"/>
        <w:rPr/>
      </w:pPr>
      <w:r w:rsidDel="00000000" w:rsidR="00000000" w:rsidRPr="00000000">
        <w:rPr>
          <w:rtl w:val="0"/>
        </w:rPr>
        <w:t xml:space="preserve">sin modificar la naturaleza del activo de dominio.</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f8cqidfqs2ey" w:id="39"/>
      <w:bookmarkEnd w:id="39"/>
      <w:r w:rsidDel="00000000" w:rsidR="00000000" w:rsidRPr="00000000">
        <w:rPr>
          <w:b w:val="1"/>
          <w:bCs w:val="1"/>
          <w:sz w:val="34"/>
          <w:szCs w:val="34"/>
          <w:rtl w:val="0"/>
        </w:rPr>
        <w:t xml:space="preserve">CA-003</w:t>
      </w:r>
    </w:p>
    <w:p w:rsidR="00000000" w:rsidDel="00000000" w:rsidP="00000000" w:rsidRDefault="00000000" w:rsidRPr="00000000" w14:paraId="000001FF">
      <w:pPr>
        <w:spacing w:after="240" w:before="240" w:lineRule="auto"/>
        <w:rPr/>
      </w:pPr>
      <w:r w:rsidDel="00000000" w:rsidR="00000000" w:rsidRPr="00000000">
        <w:rPr>
          <w:rtl w:val="0"/>
        </w:rPr>
        <w:t xml:space="preserve">La identidad semántica del contrato depende exclusivamente del estado del portafolio representado.</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y26wlwxy3d27" w:id="40"/>
      <w:bookmarkEnd w:id="40"/>
      <w:r w:rsidDel="00000000" w:rsidR="00000000" w:rsidRPr="00000000">
        <w:rPr>
          <w:b w:val="1"/>
          <w:bCs w:val="1"/>
          <w:sz w:val="34"/>
          <w:szCs w:val="34"/>
          <w:rtl w:val="0"/>
        </w:rPr>
        <w:t xml:space="preserve">CA-004</w:t>
      </w:r>
    </w:p>
    <w:p w:rsidR="00000000" w:rsidDel="00000000" w:rsidP="00000000" w:rsidRDefault="00000000" w:rsidRPr="00000000" w14:paraId="00000202">
      <w:pPr>
        <w:spacing w:after="240" w:before="240" w:lineRule="auto"/>
        <w:rPr/>
      </w:pPr>
      <w:r w:rsidDel="00000000" w:rsidR="00000000" w:rsidRPr="00000000">
        <w:rPr>
          <w:rtl w:val="0"/>
        </w:rPr>
        <w:t xml:space="preserve">Las referencias de trazabilidad permanecen completamente separadas de:</w:t>
      </w:r>
    </w:p>
    <w:p w:rsidR="00000000" w:rsidDel="00000000" w:rsidP="00000000" w:rsidRDefault="00000000" w:rsidRPr="00000000" w14:paraId="00000203">
      <w:pPr>
        <w:numPr>
          <w:ilvl w:val="0"/>
          <w:numId w:val="6"/>
        </w:numPr>
        <w:spacing w:after="0" w:afterAutospacing="0" w:before="240" w:lineRule="auto"/>
        <w:ind w:left="720" w:hanging="360"/>
      </w:pPr>
      <w:r w:rsidDel="00000000" w:rsidR="00000000" w:rsidRPr="00000000">
        <w:rPr>
          <w:rtl w:val="0"/>
        </w:rPr>
        <w:t xml:space="preserve">igualdad;</w:t>
      </w:r>
    </w:p>
    <w:p w:rsidR="00000000" w:rsidDel="00000000" w:rsidP="00000000" w:rsidRDefault="00000000" w:rsidRPr="00000000" w14:paraId="00000204">
      <w:pPr>
        <w:numPr>
          <w:ilvl w:val="0"/>
          <w:numId w:val="6"/>
        </w:numPr>
        <w:spacing w:after="0" w:afterAutospacing="0" w:before="0" w:beforeAutospacing="0" w:lineRule="auto"/>
        <w:ind w:left="720" w:hanging="360"/>
      </w:pPr>
      <w:r w:rsidDel="00000000" w:rsidR="00000000" w:rsidRPr="00000000">
        <w:rPr>
          <w:rtl w:val="0"/>
        </w:rPr>
        <w:t xml:space="preserve">hash;</w:t>
      </w:r>
    </w:p>
    <w:p w:rsidR="00000000" w:rsidDel="00000000" w:rsidP="00000000" w:rsidRDefault="00000000" w:rsidRPr="00000000" w14:paraId="00000205">
      <w:pPr>
        <w:numPr>
          <w:ilvl w:val="0"/>
          <w:numId w:val="6"/>
        </w:numPr>
        <w:spacing w:after="240" w:before="0" w:beforeAutospacing="0" w:lineRule="auto"/>
        <w:ind w:left="720" w:hanging="360"/>
      </w:pPr>
      <w:r w:rsidDel="00000000" w:rsidR="00000000" w:rsidRPr="00000000">
        <w:rPr>
          <w:rtl w:val="0"/>
        </w:rPr>
        <w:t xml:space="preserve">identidad semántica.</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402qjzeai7oq" w:id="41"/>
      <w:bookmarkEnd w:id="41"/>
      <w:r w:rsidDel="00000000" w:rsidR="00000000" w:rsidRPr="00000000">
        <w:rPr>
          <w:b w:val="1"/>
          <w:bCs w:val="1"/>
          <w:sz w:val="34"/>
          <w:szCs w:val="34"/>
          <w:rtl w:val="0"/>
        </w:rPr>
        <w:t xml:space="preserve">CA-005</w:t>
      </w:r>
    </w:p>
    <w:p w:rsidR="00000000" w:rsidDel="00000000" w:rsidP="00000000" w:rsidRDefault="00000000" w:rsidRPr="00000000" w14:paraId="00000208">
      <w:pPr>
        <w:spacing w:after="240" w:before="240" w:lineRule="auto"/>
        <w:rPr/>
      </w:pPr>
      <w:r w:rsidDel="00000000" w:rsidR="00000000" w:rsidRPr="00000000">
        <w:rPr>
          <w:rtl w:val="0"/>
        </w:rPr>
        <w:t xml:space="preserve">La implementación preserva íntegramente las relaciones arquitectónicas aprobadas en DOC-032.</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9dvi46sbq4bp" w:id="42"/>
      <w:bookmarkEnd w:id="42"/>
      <w:r w:rsidDel="00000000" w:rsidR="00000000" w:rsidRPr="00000000">
        <w:rPr>
          <w:b w:val="1"/>
          <w:bCs w:val="1"/>
          <w:sz w:val="34"/>
          <w:szCs w:val="34"/>
          <w:rtl w:val="0"/>
        </w:rPr>
        <w:t xml:space="preserve">CA-006</w:t>
      </w:r>
    </w:p>
    <w:p w:rsidR="00000000" w:rsidDel="00000000" w:rsidP="00000000" w:rsidRDefault="00000000" w:rsidRPr="00000000" w14:paraId="0000020B">
      <w:pPr>
        <w:spacing w:after="240" w:before="240" w:lineRule="auto"/>
        <w:rPr/>
      </w:pPr>
      <w:r w:rsidDel="00000000" w:rsidR="00000000" w:rsidRPr="00000000">
        <w:rPr>
          <w:rtl w:val="0"/>
        </w:rPr>
        <w:t xml:space="preserve">La implementación mantiene la compatibilidad con:</w:t>
      </w:r>
    </w:p>
    <w:p w:rsidR="00000000" w:rsidDel="00000000" w:rsidP="00000000" w:rsidRDefault="00000000" w:rsidRPr="00000000" w14:paraId="0000020C">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DecisionProposal</w:t>
      </w:r>
      <w:r w:rsidDel="00000000" w:rsidR="00000000" w:rsidRPr="00000000">
        <w:rPr>
          <w:rtl w:val="0"/>
        </w:rPr>
        <w:t xml:space="preserve">;</w:t>
      </w:r>
    </w:p>
    <w:p w:rsidR="00000000" w:rsidDel="00000000" w:rsidP="00000000" w:rsidRDefault="00000000" w:rsidRPr="00000000" w14:paraId="0000020D">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RiskEvaluationResult</w:t>
      </w:r>
      <w:r w:rsidDel="00000000" w:rsidR="00000000" w:rsidRPr="00000000">
        <w:rPr>
          <w:rtl w:val="0"/>
        </w:rPr>
        <w:t xml:space="preserve">;</w:t>
      </w:r>
    </w:p>
    <w:p w:rsidR="00000000" w:rsidDel="00000000" w:rsidP="00000000" w:rsidRDefault="00000000" w:rsidRPr="00000000" w14:paraId="0000020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Execution</w:t>
      </w:r>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Sin introducir dependencias arquitectónicas adicionales.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rPr/>
      </w:pPr>
      <w:bookmarkStart w:colFirst="0" w:colLast="0" w:name="_k5ayejbxxlyp" w:id="43"/>
      <w:bookmarkEnd w:id="43"/>
      <w:r w:rsidDel="00000000" w:rsidR="00000000" w:rsidRPr="00000000">
        <w:rPr>
          <w:rtl w:val="0"/>
        </w:rPr>
        <w:t xml:space="preserve">CA-007</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Portfolio State representa su estado mediante: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posiciones por instrumento y cantidad;</w:t>
      </w:r>
    </w:p>
    <w:p w:rsidR="00000000" w:rsidDel="00000000" w:rsidP="00000000" w:rsidRDefault="00000000" w:rsidRPr="00000000" w14:paraId="00000216">
      <w:pPr>
        <w:rPr/>
      </w:pPr>
      <w:r w:rsidDel="00000000" w:rsidR="00000000" w:rsidRPr="00000000">
        <w:rPr>
          <w:rtl w:val="0"/>
        </w:rPr>
        <w:t xml:space="preserve">disponibilidades monetarias por moneda e importe.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rPr/>
      </w:pPr>
      <w:bookmarkStart w:colFirst="0" w:colLast="0" w:name="_hm5liub6r25" w:id="44"/>
      <w:bookmarkEnd w:id="44"/>
      <w:r w:rsidDel="00000000" w:rsidR="00000000" w:rsidRPr="00000000">
        <w:rPr>
          <w:rtl w:val="0"/>
        </w:rPr>
        <w:t xml:space="preserve">CA-008</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Las posiciones y disponibilidades monetarias adoptan una forma canónica determinista e independiente del orden de entrada.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2"/>
        <w:rPr/>
      </w:pPr>
      <w:bookmarkStart w:colFirst="0" w:colLast="0" w:name="_5a6p9wg8b5fw" w:id="45"/>
      <w:bookmarkEnd w:id="45"/>
      <w:r w:rsidDel="00000000" w:rsidR="00000000" w:rsidRPr="00000000">
        <w:rPr>
          <w:rtl w:val="0"/>
        </w:rPr>
        <w:t xml:space="preserve">CA-009</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 existen múltiples posiciones para el mismo instrumento ni múltiples disponibilidades monetarias para la misma moneda.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lks93uemq6hk" w:id="46"/>
      <w:bookmarkEnd w:id="46"/>
      <w:r w:rsidDel="00000000" w:rsidR="00000000" w:rsidRPr="00000000">
        <w:rPr>
          <w:rtl w:val="0"/>
        </w:rPr>
        <w:t xml:space="preserve">CA-010</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No existen componentes con cantidad o importe cero.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zbhtvldasxtz" w:id="47"/>
      <w:bookmarkEnd w:id="47"/>
      <w:r w:rsidDel="00000000" w:rsidR="00000000" w:rsidRPr="00000000">
        <w:rPr>
          <w:rtl w:val="0"/>
        </w:rPr>
        <w:t xml:space="preserve">CA-011</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Toda cantidad e importe es decimal, exacto y finito.</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2ulaqnmknff1" w:id="48"/>
      <w:bookmarkEnd w:id="48"/>
      <w:r w:rsidDel="00000000" w:rsidR="00000000" w:rsidRPr="00000000">
        <w:rPr>
          <w:rtl w:val="0"/>
        </w:rPr>
        <w:t xml:space="preserve">CA-012</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El contrato admite cantidades e importes negativos sin interpretar su aceptabilidad financiera.</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rPr/>
      </w:pPr>
      <w:bookmarkStart w:colFirst="0" w:colLast="0" w:name="_qerhle5oo38t" w:id="49"/>
      <w:bookmarkEnd w:id="49"/>
      <w:r w:rsidDel="00000000" w:rsidR="00000000" w:rsidRPr="00000000">
        <w:rPr>
          <w:rtl w:val="0"/>
        </w:rPr>
        <w:t xml:space="preserve">CA-013</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Un estado sin posiciones y sin disponibilidades monetarias es rechazado.</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rPr/>
      </w:pPr>
      <w:bookmarkStart w:colFirst="0" w:colLast="0" w:name="_6h5o6jdd3h1" w:id="50"/>
      <w:bookmarkEnd w:id="50"/>
      <w:r w:rsidDel="00000000" w:rsidR="00000000" w:rsidRPr="00000000">
        <w:rPr>
          <w:rtl w:val="0"/>
        </w:rPr>
        <w:t xml:space="preserve">CA-014</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La identidad semántica, igualdad y hash dependen exclusivamente de las posiciones y disponibilidades monetarias canónicas.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rPr/>
      </w:pPr>
      <w:bookmarkStart w:colFirst="0" w:colLast="0" w:name="_ih1684oz0kut" w:id="51"/>
      <w:bookmarkEnd w:id="51"/>
      <w:r w:rsidDel="00000000" w:rsidR="00000000" w:rsidRPr="00000000">
        <w:rPr>
          <w:rtl w:val="0"/>
        </w:rPr>
        <w:t xml:space="preserve">CA-015</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Los precios, valores de mercado, pesos, moneda base, ganancias y pérdidas permanecen fuera del contrato mínimo.</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y84tpjekyox8" w:id="52"/>
      <w:bookmarkEnd w:id="52"/>
      <w:r w:rsidDel="00000000" w:rsidR="00000000" w:rsidRPr="00000000">
        <w:rPr>
          <w:b w:val="1"/>
          <w:bCs w:val="1"/>
          <w:sz w:val="46"/>
          <w:szCs w:val="46"/>
          <w:rtl w:val="0"/>
        </w:rPr>
        <w:t xml:space="preserve">21. Consecuencias para Evoluciones Futuras</w:t>
      </w:r>
    </w:p>
    <w:p w:rsidR="00000000" w:rsidDel="00000000" w:rsidP="00000000" w:rsidRDefault="00000000" w:rsidRPr="00000000" w14:paraId="0000023A">
      <w:pPr>
        <w:spacing w:after="240" w:before="240" w:lineRule="auto"/>
        <w:rPr/>
      </w:pPr>
      <w:r w:rsidDel="00000000" w:rsidR="00000000" w:rsidRPr="00000000">
        <w:rPr>
          <w:rtl w:val="0"/>
        </w:rPr>
        <w:t xml:space="preserve">La aprobación del presente incremento establece las siguientes restricciones para los incrementos posteriores de la Capability Portfolio.</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df24ln8dz2hr" w:id="53"/>
      <w:bookmarkEnd w:id="53"/>
      <w:r w:rsidDel="00000000" w:rsidR="00000000" w:rsidRPr="00000000">
        <w:rPr>
          <w:b w:val="1"/>
          <w:bCs w:val="1"/>
          <w:sz w:val="34"/>
          <w:szCs w:val="34"/>
          <w:rtl w:val="0"/>
        </w:rPr>
        <w:t xml:space="preserve">CF-001</w:t>
      </w:r>
    </w:p>
    <w:p w:rsidR="00000000" w:rsidDel="00000000" w:rsidP="00000000" w:rsidRDefault="00000000" w:rsidRPr="00000000" w14:paraId="0000023C">
      <w:pPr>
        <w:spacing w:after="240" w:before="240" w:lineRule="auto"/>
        <w:rPr/>
      </w:pPr>
      <w:r w:rsidDel="00000000" w:rsidR="00000000" w:rsidRPr="00000000">
        <w:rPr>
          <w:rtl w:val="0"/>
        </w:rPr>
        <w:t xml:space="preserve">Los algoritmos de asignación deberán construirse sobre el contrato </w:t>
      </w:r>
      <w:r w:rsidDel="00000000" w:rsidR="00000000" w:rsidRPr="00000000">
        <w:rPr>
          <w:rFonts w:ascii="Roboto Mono" w:cs="Roboto Mono" w:eastAsia="Roboto Mono" w:hAnsi="Roboto Mono"/>
          <w:color w:val="188038"/>
          <w:rtl w:val="0"/>
        </w:rPr>
        <w:t xml:space="preserve">Portfolio State</w:t>
      </w: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t xml:space="preserve">No podrán redefinir la naturaleza del activo.</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urzhmphxc6eb" w:id="54"/>
      <w:bookmarkEnd w:id="54"/>
      <w:r w:rsidDel="00000000" w:rsidR="00000000" w:rsidRPr="00000000">
        <w:rPr>
          <w:b w:val="1"/>
          <w:bCs w:val="1"/>
          <w:sz w:val="34"/>
          <w:szCs w:val="34"/>
          <w:rtl w:val="0"/>
        </w:rPr>
        <w:t xml:space="preserve">CF-002</w:t>
      </w:r>
    </w:p>
    <w:p w:rsidR="00000000" w:rsidDel="00000000" w:rsidP="00000000" w:rsidRDefault="00000000" w:rsidRPr="00000000" w14:paraId="00000240">
      <w:pPr>
        <w:spacing w:after="240" w:before="240" w:lineRule="auto"/>
        <w:rPr/>
      </w:pPr>
      <w:r w:rsidDel="00000000" w:rsidR="00000000" w:rsidRPr="00000000">
        <w:rPr>
          <w:rtl w:val="0"/>
        </w:rPr>
        <w:t xml:space="preserve">Los incrementos de sizing, optimización y rebalanceo deberán producir nuevas instancias de </w:t>
      </w:r>
      <w:r w:rsidDel="00000000" w:rsidR="00000000" w:rsidRPr="00000000">
        <w:rPr>
          <w:rFonts w:ascii="Roboto Mono" w:cs="Roboto Mono" w:eastAsia="Roboto Mono" w:hAnsi="Roboto Mono"/>
          <w:color w:val="188038"/>
          <w:rtl w:val="0"/>
        </w:rPr>
        <w:t xml:space="preserve">Portfolio State</w:t>
      </w: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No modificarán contratos previamente publicados.</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ymhey4w4gqwi" w:id="55"/>
      <w:bookmarkEnd w:id="55"/>
      <w:r w:rsidDel="00000000" w:rsidR="00000000" w:rsidRPr="00000000">
        <w:rPr>
          <w:b w:val="1"/>
          <w:bCs w:val="1"/>
          <w:sz w:val="34"/>
          <w:szCs w:val="34"/>
          <w:rtl w:val="0"/>
        </w:rPr>
        <w:t xml:space="preserve">CF-003</w:t>
      </w:r>
    </w:p>
    <w:p w:rsidR="00000000" w:rsidDel="00000000" w:rsidP="00000000" w:rsidRDefault="00000000" w:rsidRPr="00000000" w14:paraId="00000244">
      <w:pPr>
        <w:spacing w:after="240" w:before="240" w:lineRule="auto"/>
        <w:rPr/>
      </w:pPr>
      <w:r w:rsidDel="00000000" w:rsidR="00000000" w:rsidRPr="00000000">
        <w:rPr>
          <w:rtl w:val="0"/>
        </w:rPr>
        <w:t xml:space="preserve">Execution continuará consumiendo </w:t>
      </w:r>
      <w:r w:rsidDel="00000000" w:rsidR="00000000" w:rsidRPr="00000000">
        <w:rPr>
          <w:rFonts w:ascii="Roboto Mono" w:cs="Roboto Mono" w:eastAsia="Roboto Mono" w:hAnsi="Roboto Mono"/>
          <w:color w:val="188038"/>
          <w:rtl w:val="0"/>
        </w:rPr>
        <w:t xml:space="preserve">Portfolio State</w:t>
      </w:r>
      <w:r w:rsidDel="00000000" w:rsidR="00000000" w:rsidRPr="00000000">
        <w:rPr>
          <w:rtl w:val="0"/>
        </w:rPr>
        <w:t xml:space="preserve"> independientemente de la evolución de los algoritmos internos de Portfolio.</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9zsatkx4p4fb" w:id="56"/>
      <w:bookmarkEnd w:id="56"/>
      <w:r w:rsidDel="00000000" w:rsidR="00000000" w:rsidRPr="00000000">
        <w:rPr>
          <w:b w:val="1"/>
          <w:bCs w:val="1"/>
          <w:sz w:val="34"/>
          <w:szCs w:val="34"/>
          <w:rtl w:val="0"/>
        </w:rPr>
        <w:t xml:space="preserve">CF-004</w:t>
      </w:r>
    </w:p>
    <w:p w:rsidR="00000000" w:rsidDel="00000000" w:rsidP="00000000" w:rsidRDefault="00000000" w:rsidRPr="00000000" w14:paraId="00000247">
      <w:pPr>
        <w:spacing w:after="240" w:before="240" w:lineRule="auto"/>
        <w:rPr/>
      </w:pPr>
      <w:r w:rsidDel="00000000" w:rsidR="00000000" w:rsidRPr="00000000">
        <w:rPr>
          <w:rtl w:val="0"/>
        </w:rPr>
        <w:t xml:space="preserve">Toda evolución futura deberá preservar la decisión arquitectónica aprobada en OA-032-011:</w:t>
      </w:r>
    </w:p>
    <w:p w:rsidR="00000000" w:rsidDel="00000000" w:rsidP="00000000" w:rsidRDefault="00000000" w:rsidRPr="00000000" w14:paraId="00000248">
      <w:pPr>
        <w:spacing w:after="240" w:before="240" w:lineRule="auto"/>
        <w:ind w:left="600" w:right="600" w:firstLine="0"/>
        <w:rPr>
          <w:b w:val="1"/>
          <w:bCs w:val="1"/>
        </w:rPr>
      </w:pPr>
      <w:r w:rsidDel="00000000" w:rsidR="00000000" w:rsidRPr="00000000">
        <w:rPr>
          <w:b w:val="1"/>
          <w:bCs w:val="1"/>
          <w:rtl w:val="0"/>
        </w:rPr>
        <w:t xml:space="preserve">Portfolio State constituye el único activo de dominio para representar el estado del portafolio, mientras que Current Portfolio State y Target Portfolio State representan únicamente roles arquitectónicos desempeñados por instancias de dicho contrato.</w:t>
      </w:r>
    </w:p>
    <w:p w:rsidR="00000000" w:rsidDel="00000000" w:rsidP="00000000" w:rsidRDefault="00000000" w:rsidRPr="00000000" w14:paraId="00000249">
      <w:pPr>
        <w:pStyle w:val="Heading2"/>
        <w:rPr/>
      </w:pPr>
      <w:bookmarkStart w:colFirst="0" w:colLast="0" w:name="_j1himzijczc6" w:id="57"/>
      <w:bookmarkEnd w:id="57"/>
      <w:r w:rsidDel="00000000" w:rsidR="00000000" w:rsidRPr="00000000">
        <w:rPr>
          <w:rtl w:val="0"/>
        </w:rPr>
        <w:t xml:space="preserve">CF-005</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Toda evolución futura deberá preservar que Portfolio State representa posiciones por cantidad y disponibilidades monetarias por importe.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Los pesos, precios y valores de mercado podrán derivarse mediante responsabilidades posteriores, pero no redefinirán la identidad fundamental del estado.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pgbkz9jhz5hr" w:id="58"/>
      <w:bookmarkEnd w:id="58"/>
      <w:r w:rsidDel="00000000" w:rsidR="00000000" w:rsidRPr="00000000">
        <w:rPr>
          <w:rtl w:val="0"/>
        </w:rPr>
        <w:t xml:space="preserve">CF-006</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Los contratos públicos de identidad de instrumento y moneda utilizados por Portfolio State deberán permanecer explícitos, tipados y arquitectónicamente autorizados.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IT-032-001 no podrá sustituirlos por strings opacas, objetos arbitrarios, Any o estructuras genéricas sin contrato.</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9qjwmjby1d93" w:id="59"/>
      <w:bookmarkEnd w:id="59"/>
      <w:r w:rsidDel="00000000" w:rsidR="00000000" w:rsidRPr="00000000">
        <w:rPr>
          <w:rtl w:val="0"/>
        </w:rPr>
        <w:t xml:space="preserve">CF-007</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Toda ampliación futura del estado deberá demostrar que el nuevo componente representa una parte constitutiva del estado del portafolio y no una valoración, métrica, política, decisión o mecanismo de ejecución.</w:t>
      </w:r>
    </w:p>
    <w:p w:rsidR="00000000" w:rsidDel="00000000" w:rsidP="00000000" w:rsidRDefault="00000000" w:rsidRPr="00000000" w14:paraId="00000258">
      <w:pPr>
        <w:pStyle w:val="Heading1"/>
        <w:rPr/>
      </w:pPr>
      <w:bookmarkStart w:colFirst="0" w:colLast="0" w:name="_b5xykppx4apu" w:id="60"/>
      <w:bookmarkEnd w:id="60"/>
      <w:r w:rsidDel="00000000" w:rsidR="00000000" w:rsidRPr="00000000">
        <w:rPr>
          <w:rtl w:val="0"/>
        </w:rPr>
        <w:br w:type="textWrapping"/>
        <w:t xml:space="preserve">22. Dependencias Contractuales Pendientes de Verificación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Antes de iniciar la implementación deberá verificarse factual y documentalmente la existencia de contratos públicos autorizados para: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identidad de instrumento;</w:t>
      </w:r>
    </w:p>
    <w:p w:rsidR="00000000" w:rsidDel="00000000" w:rsidP="00000000" w:rsidRDefault="00000000" w:rsidRPr="00000000" w14:paraId="0000025D">
      <w:pPr>
        <w:rPr/>
      </w:pPr>
      <w:r w:rsidDel="00000000" w:rsidR="00000000" w:rsidRPr="00000000">
        <w:rPr>
          <w:rtl w:val="0"/>
        </w:rPr>
        <w:t xml:space="preserve">identidad de moneda.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La implementación deberá reutilizar dichos contratos cuando existan.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Si alguno de los contratos requeridos no existe, el Agente de Implementación deberá detenerse antes de modificar código y reportar la dependencia faltante.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El Agente de Implementación no está autorizado para sustituir dichos contratos mediante: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strings opacas;</w:t>
      </w:r>
    </w:p>
    <w:p w:rsidR="00000000" w:rsidDel="00000000" w:rsidP="00000000" w:rsidRDefault="00000000" w:rsidRPr="00000000" w14:paraId="00000266">
      <w:pPr>
        <w:rPr/>
      </w:pPr>
      <w:r w:rsidDel="00000000" w:rsidR="00000000" w:rsidRPr="00000000">
        <w:rPr>
          <w:rtl w:val="0"/>
        </w:rPr>
        <w:t xml:space="preserve">object;</w:t>
      </w:r>
    </w:p>
    <w:p w:rsidR="00000000" w:rsidDel="00000000" w:rsidP="00000000" w:rsidRDefault="00000000" w:rsidRPr="00000000" w14:paraId="00000267">
      <w:pPr>
        <w:rPr/>
      </w:pPr>
      <w:r w:rsidDel="00000000" w:rsidR="00000000" w:rsidRPr="00000000">
        <w:rPr>
          <w:rtl w:val="0"/>
        </w:rPr>
        <w:t xml:space="preserve">Any;</w:t>
      </w:r>
    </w:p>
    <w:p w:rsidR="00000000" w:rsidDel="00000000" w:rsidP="00000000" w:rsidRDefault="00000000" w:rsidRPr="00000000" w14:paraId="00000268">
      <w:pPr>
        <w:rPr/>
      </w:pPr>
      <w:r w:rsidDel="00000000" w:rsidR="00000000" w:rsidRPr="00000000">
        <w:rPr>
          <w:rtl w:val="0"/>
        </w:rPr>
        <w:t xml:space="preserve">diccionarios arbitrarios;</w:t>
      </w:r>
    </w:p>
    <w:p w:rsidR="00000000" w:rsidDel="00000000" w:rsidP="00000000" w:rsidRDefault="00000000" w:rsidRPr="00000000" w14:paraId="00000269">
      <w:pPr>
        <w:rPr/>
      </w:pPr>
      <w:r w:rsidDel="00000000" w:rsidR="00000000" w:rsidRPr="00000000">
        <w:rPr>
          <w:rtl w:val="0"/>
        </w:rPr>
        <w:t xml:space="preserve">wrappers nominales sin semántica aprobada;</w:t>
      </w:r>
    </w:p>
    <w:p w:rsidR="00000000" w:rsidDel="00000000" w:rsidP="00000000" w:rsidRDefault="00000000" w:rsidRPr="00000000" w14:paraId="0000026A">
      <w:pPr>
        <w:rPr/>
      </w:pPr>
      <w:r w:rsidDel="00000000" w:rsidR="00000000" w:rsidRPr="00000000">
        <w:rPr>
          <w:rtl w:val="0"/>
        </w:rPr>
        <w:t xml:space="preserve">identificadores inventados localmente.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La ausencia de alguno de estos contratos constituye un bloqueo contractual localizado y no autoriza modificar unilateralmente el alcance de IT-032-001.</w:t>
      </w:r>
    </w:p>
    <w:p w:rsidR="00000000" w:rsidDel="00000000" w:rsidP="00000000" w:rsidRDefault="00000000" w:rsidRPr="00000000" w14:paraId="000002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