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wagjgykxyvx" w:id="0"/>
      <w:bookmarkEnd w:id="0"/>
      <w:r w:rsidDel="00000000" w:rsidR="00000000" w:rsidRPr="00000000">
        <w:rPr>
          <w:rtl w:val="0"/>
        </w:rPr>
        <w:t xml:space="preserve">IT-034-001 — Execution Operational Planning MVP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rketb6cekmoy" w:id="1"/>
      <w:bookmarkEnd w:id="1"/>
      <w:r w:rsidDel="00000000" w:rsidR="00000000" w:rsidRPr="00000000">
        <w:rPr>
          <w:rtl w:val="0"/>
        </w:rPr>
        <w:t xml:space="preserve">Recuperación arquitectónica — Ciclo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wx2f72penqoh" w:id="2"/>
      <w:bookmarkEnd w:id="2"/>
      <w:r w:rsidDel="00000000" w:rsidR="00000000" w:rsidRPr="00000000">
        <w:rPr>
          <w:rtl w:val="0"/>
        </w:rPr>
        <w:t xml:space="preserve">1. Identificación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ID: IT-034-001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Nombre: Execution Operational Planning MVP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Versión: 1.1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Estado: Draft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Tipo: Incremento Técnico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Capability: Execution &amp; Market Connectivity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Autoridad arquitectónica: DOC-034 — Execution Capability v1.1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Autoridades técnicas relevantes: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IT-031-001 — Risk Evaluation Result Domain Model MVP v1.1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IT-032-001 — Portfolio State Domain Model MVP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IT-032-002 — Empty Portfolio State Representation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IT-032-003 — Portfolio Target Determination MVP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IT-035-001 — Operational Request Domain Model MVP, material reclasificado bajo Execution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3xbcw6nh1319" w:id="3"/>
      <w:bookmarkEnd w:id="3"/>
      <w:r w:rsidDel="00000000" w:rsidR="00000000" w:rsidRPr="00000000">
        <w:rPr>
          <w:rtl w:val="0"/>
        </w:rPr>
        <w:t xml:space="preserve">2. Propósito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Recuperar el primer tramo implementable de Execution definido por DOC-034 v1.1: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Target PortfolioState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determinación operacional trazable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OperationalIntent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OperationalRequest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El incremento reutiliza InvestmentOperation, OperationDirection, OperationalIntent y OperationalRequest. Elimina PortfolioTransition como dependencia pública obligatoria entre Portfolio y Execution.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 incremento termina cuando existe un OperationalRequest completo, trazable al Target PortfolioState recibido y preparado para la frontera posterior de presentación externa.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mmocj7irit6d" w:id="4"/>
      <w:bookmarkEnd w:id="4"/>
      <w:r w:rsidDel="00000000" w:rsidR="00000000" w:rsidRPr="00000000">
        <w:rPr>
          <w:rtl w:val="0"/>
        </w:rPr>
        <w:t xml:space="preserve">3. Problema que corrige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IT-034-001 v1.0 modeló Execution como una transformación PortfolioTransition → OperationalIntent y declaró OperationalIntent como salida final de la Capability.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Ese contrato quedó superado por DOC-034 v1.1: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Execution consume Target PortfolioState directamente;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PortfolioTransition deja de ser frontera sistémica obligatoria;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OperationalIntent es un artefacto de planificación preservable, no el final arquitectónico de Execution;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OperationalRequest pertenece al mismo ownership de Execution y constituye el resultado de este primer incremento;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las restricciones operacionales originadas por Risk deben preservarse downstream;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la interacción externa comienza en un incremento posterior.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894q8v1rdipj" w:id="5"/>
      <w:bookmarkEnd w:id="5"/>
      <w:r w:rsidDel="00000000" w:rsidR="00000000" w:rsidRPr="00000000">
        <w:rPr>
          <w:rtl w:val="0"/>
        </w:rPr>
        <w:t xml:space="preserve">4. Alcance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Este incremento comprende exclusivamente: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consumir un Target PortfolioState válido;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acceder a su Current PortfolioState mediante la procedencia pública del Target;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acceder a los RiskEvaluationResult contribuyentes mediante la procedencia pública del Target;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determinar InvestmentOperation necesarias para la dimensión de posiciones del Target;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preservar la semántica BUY | SELL existente;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construir un OperationalIntent trazable al Target;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formalizar ese OperationalIntent como OperationalRequest;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preservar íntegramente las restricciones operacionales de Risk relevantes para etapas posteriores;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tratar correctamente el no-op operacional;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rechazar Targets cuya dimensión materializable exceda la semántica operacional autorizada por este incremento;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proporcionar errores públicos mínimos y evidencia automatizada del comportamiento observable.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64ew8pwpne3c" w:id="6"/>
      <w:bookmarkEnd w:id="6"/>
      <w:r w:rsidDel="00000000" w:rsidR="00000000" w:rsidRPr="00000000">
        <w:rPr>
          <w:rtl w:val="0"/>
        </w:rPr>
        <w:t xml:space="preserve">5. Fuera de alcance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Este incremento no implementa: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presentación externa ni OperationalSubmission;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admisión/rechazo externo ni OperationalAdmission;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fills ni OperationalMaterialization;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lifecycle completo de orden;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fragmentación, agrupación, routing, timing o priorización;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selección de broker, venue, API, protocolo o SDK;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retries, backoff o circuit breakers;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cancelación o expiración;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reconciliación;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persistencia;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pricing, valoración o FX;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operaciones autónomas de efectivo;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optimización ni automatización.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 prescribe estructuras internas, loops, helpers, algoritmos, canonicalización, hashing ni mecanismos concretos de validación salvo cuando una propiedad sea parte del contrato observable.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xq5rx79klm5k" w:id="7"/>
      <w:bookmarkEnd w:id="7"/>
      <w:r w:rsidDel="00000000" w:rsidR="00000000" w:rsidRPr="00000000">
        <w:rPr>
          <w:rtl w:val="0"/>
        </w:rPr>
        <w:t xml:space="preserve">6. Contratos públicos consumidos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El incremento consume exclusivamente contratos públicos autorizados.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Desde Portfolio: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PortfolioState en rol Target;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PortfolioState en rol Current a través de target.current_portfolio_state;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PortfolioPosition;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MonetaryBalance;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contributing_risk_evaluation_results;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determination_basis_reference.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Desde Risk, únicamente a través de la procedencia pública del Target: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RiskEvaluationResult;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RiskEvaluationOutcome;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RiskConstraint;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RiskConstraintKind.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Desde Core: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InstrumentReference;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CurrencyReference.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PortfolioTransition, PortfolioPositionTransition y PortfolioMonetaryTransition no son dependencias públicas autorizadas del incremento.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vobv4o3ybycu" w:id="8"/>
      <w:bookmarkEnd w:id="8"/>
      <w:r w:rsidDel="00000000" w:rsidR="00000000" w:rsidRPr="00000000">
        <w:rPr>
          <w:rtl w:val="0"/>
        </w:rPr>
        <w:t xml:space="preserve">7. Precondición del Target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La entrada debe ser un Target PortfolioState producido conforme a Portfolio Target Determination.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Un Target válido para este incremento debe: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tener current_portfolio_state público válido;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conservar considered_risk_evaluation_results;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conservar contributing_risk_evaluation_results;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conservar determination_basis_reference;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no contener procedencia incoherente;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no requerir reinterpretación de internals de Portfolio o Risk.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Execution no reconstruye la procedencia ni vuelve a ejecutar Target Determination.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cgf971usefqm" w:id="9"/>
      <w:bookmarkEnd w:id="9"/>
      <w:r w:rsidDel="00000000" w:rsidR="00000000" w:rsidRPr="00000000">
        <w:rPr>
          <w:rtl w:val="0"/>
        </w:rPr>
        <w:t xml:space="preserve">8. Determinación operacional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Execution determina las acciones sobre instrumentos necesarias para intentar transformar las posiciones Current en las posiciones Target.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La semántica observable es: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aumento material de cantidad de un instrumento → BUY por la magnitud absoluta de la diferencia;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reducción material de cantidad de un instrumento → SELL por la magnitud absoluta de la diferencia;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ausencia de diferencia material → ninguna InvestmentOperation para ese instrumento.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 diferencia Current→Target puede calcularse internamente. No constituye PortfolioTransition pública ni requiere publicar tipos de delta.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El mecanismo concreto utilizado para obtener esa correspondencia pertenece al Agente de Implementación.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lv7mv5fub2pt" w:id="10"/>
      <w:bookmarkEnd w:id="10"/>
      <w:r w:rsidDel="00000000" w:rsidR="00000000" w:rsidRPr="00000000">
        <w:rPr>
          <w:rtl w:val="0"/>
        </w:rPr>
        <w:t xml:space="preserve">9. InvestmentOperation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InvestmentOperation se preserva como value object público de Execution.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Cada operación expresa: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instrument;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direction;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quantity.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OperationDirection conserva exclusivamente: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BUY;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SELL.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Una InvestmentOperation representa una acción operacional económicamente derivada del Target; no representa: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una orden enviada;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un fill;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una aceptación externa;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un identificador de broker;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una estrategia de ejecución.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myktwmc0gtos" w:id="11"/>
      <w:bookmarkEnd w:id="11"/>
      <w:r w:rsidDel="00000000" w:rsidR="00000000" w:rsidRPr="00000000">
        <w:rPr>
          <w:rtl w:val="0"/>
        </w:rPr>
        <w:t xml:space="preserve">10. OperationalIntent recuperado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OperationalIntent se preserva como artefacto público de planificación de Execution.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Su origen contractual deja de ser PortfolioTransition y pasa a ser un único Target PortfolioState válido.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OperationalIntent deberá preservar públicamente, de forma directa o inequívocamente alcanzable: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el Target PortfolioState de origen;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las InvestmentOperation determinadas para ese Target.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OperationalIntent no debe duplicar ni reinterpretar la procedencia de Risk. La trazabilidad a Current, contributors, constraints y basis se obtiene a través del Target de origen.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La forma física concreta de esa relación pertenece a implementación siempre que el contrato observable sea equivalente.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lo8relewb2le" w:id="12"/>
      <w:bookmarkEnd w:id="12"/>
      <w:r w:rsidDel="00000000" w:rsidR="00000000" w:rsidRPr="00000000">
        <w:rPr>
          <w:rtl w:val="0"/>
        </w:rPr>
        <w:t xml:space="preserve">11. OperationalRequest como salida del incremento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El resultado final de IT-034-001 v1.1 es un OperationalRequest válido.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OperationalRequest formaliza el OperationalIntent completo para la frontera posterior de presentación externa.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Debe preservar: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exactamente el OperationalIntent de origen;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todas y sólo las InvestmentOperation de ese intent;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trazabilidad transitiva al Target PortfolioState;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trazabilidad transitiva a las restricciones operacionales de Risk aplicables.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OperationalRequest no significa que haya ocurrido presentación, aceptación o ejecución externa.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e0m1s4v5ymtd" w:id="13"/>
      <w:bookmarkEnd w:id="13"/>
      <w:r w:rsidDel="00000000" w:rsidR="00000000" w:rsidRPr="00000000">
        <w:rPr>
          <w:rtl w:val="0"/>
        </w:rPr>
        <w:t xml:space="preserve">12. Preservación de Risk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Execution no recalcula Risk ni amplía ninguna RiskConstraint.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Las restricciones de composición ya ejercidas por Portfolio no se reinterpretan en este incremento.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Las restricciones específicamente operacionales deben continuar disponibles y vinculantes downstream a través de la cadena: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OperationalIntent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Target PortfolioState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contributing RiskEvaluationResult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RiskConstraint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El incremento no exige duplicar RiskConstraint dentro de InvestmentOperation ni OperationalRequest si la relación anterior permanece pública, inequívoca y estable.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Si una restricción operacional necesaria no puede interpretarse inequívocamente mediante su contrato público y contexto autorizado, la preparación operacional falla explícitamente.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2ydya6gnvd44" w:id="14"/>
      <w:bookmarkEnd w:id="14"/>
      <w:r w:rsidDel="00000000" w:rsidR="00000000" w:rsidRPr="00000000">
        <w:rPr>
          <w:rtl w:val="0"/>
        </w:rPr>
        <w:t xml:space="preserve">13. MAX_EXECUTION_SIZE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MAX_EXECUTION_SIZE representa un límite máximo determinado por Risk que debe preservarse para la materialización.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En este incremento: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no determina la composición Target;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no modifica la cantidad económica que Portfolio decidió alcanzar;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no se convierte automáticamente en una nueva InvestmentOperation;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no autoriza Execution a ampliar el límite;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no se descarta durante la construcción de OperationalIntent u OperationalRequest;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debe seguir siendo recuperable inequívocamente desde el OperationalRequest mediante la procedencia del Target.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IT-034-001 v1.1 no prescribe cómo cumplir posteriormente MAX_EXECUTION_SIZE cuando una operación económica exceda el límite. Fragmentación, secuenciación u otra estrategia de materialización pertenecen a incrementos posteriores de Execution.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fkbzzkv8azt9" w:id="15"/>
      <w:bookmarkEnd w:id="15"/>
      <w:r w:rsidDel="00000000" w:rsidR="00000000" w:rsidRPr="00000000">
        <w:rPr>
          <w:rtl w:val="0"/>
        </w:rPr>
        <w:t xml:space="preserve">14. No-op operacional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Si Current PortfolioState y Target PortfolioState son económicamente equivalentes, la entrada representa un no-op operacional válido.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En ese caso: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no se inventan InvestmentOperation;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OperationalIntent puede representar una colección vacía de operaciones;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OperationalRequest puede formalizar ese intent vacío;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la trazabilidad al Target se preserva;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el no-op no se confunde con fallo.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urvfq7pjrvyp" w:id="16"/>
      <w:bookmarkEnd w:id="16"/>
      <w:r w:rsidDel="00000000" w:rsidR="00000000" w:rsidRPr="00000000">
        <w:rPr>
          <w:rtl w:val="0"/>
        </w:rPr>
        <w:t xml:space="preserve">15. Dimensión monetaria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Este incremento no autoriza inferir operaciones autónomas a partir de diferencias de MonetaryBalance.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No se autoriza interpretar automáticamente una diferencia monetaria como: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FX;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depósito;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retiro;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transferencia;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financiación;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movimiento entre cuentas.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Si Current y Target difieren monetariamente de una forma que requiere una acción operacional autónoma no representable mediante los contratos públicos existentes, la preparación operacional debe fallar explícitamente.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El incremento no debe publicar un OperationalRequest que se declare completo ignorando una transformación autónoma del Target para la que no existe semántica operacional autorizada.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La especificación no prescribe una fórmula de conservación de efectivo ni intenta inferir precios inexistentes.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12clgit8hcnz" w:id="17"/>
      <w:bookmarkEnd w:id="17"/>
      <w:r w:rsidDel="00000000" w:rsidR="00000000" w:rsidRPr="00000000">
        <w:rPr>
          <w:rtl w:val="0"/>
        </w:rPr>
        <w:t xml:space="preserve">16. Integridad del plan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Para un Target materializable dentro del alcance del incremento: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cada diferencia material de posición Current→Target está representada por exactamente una InvestmentOperation;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no existe InvestmentOperation sin respaldo en una diferencia material Current→Target;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instrumento, dirección y magnitud son coherentes con Current y Target;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no se modifica Current;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no se modifica Target;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no se modifica ningún RiskEvaluationResult ni RiskConstraint;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OperationalRequest conserva todas y sólo las operaciones del OperationalIntent.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4e48xsrxz4j5" w:id="18"/>
      <w:bookmarkEnd w:id="18"/>
      <w:r w:rsidDel="00000000" w:rsidR="00000000" w:rsidRPr="00000000">
        <w:rPr>
          <w:rtl w:val="0"/>
        </w:rPr>
        <w:t xml:space="preserve">17. Identidad y trazabilidad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Este IT exige trazabilidad pública estable, no un mecanismo concreto de identidad.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La implementación deberá permitir reconstruir inequívocamente: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Target PortfolioState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OperationalIntent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OperationalRequest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y, a través del Target: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Current PortfolioState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RiskEvaluationResult contribuyentes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RiskConstraint aplicables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determination_basis_reference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Este IT no prescribe hashing, canonicalización, igualdad ni formato de semantic_identity salvo cuando la implementación existente ya los exponga como contrato público que deba mantenerse coherente.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1d4jtryrnk73" w:id="19"/>
      <w:bookmarkEnd w:id="19"/>
      <w:r w:rsidDel="00000000" w:rsidR="00000000" w:rsidRPr="00000000">
        <w:rPr>
          <w:rtl w:val="0"/>
        </w:rPr>
        <w:t xml:space="preserve">18. Dependencias prohibidas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La API pública recuperada no dependerá de: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quant_platform.portfolio_transition;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brokers concretos;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adaptadores concretos;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protocolos;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transporte;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persistencia;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objetos internos de Risk;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objetos internos de Portfolio.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La existencia temporal del package portfolio_transition en el repositorio no autoriza su uso como frontera pública nueva.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uepn5evh7p67" w:id="20"/>
      <w:bookmarkEnd w:id="20"/>
      <w:r w:rsidDel="00000000" w:rsidR="00000000" w:rsidRPr="00000000">
        <w:rPr>
          <w:rtl w:val="0"/>
        </w:rPr>
        <w:t xml:space="preserve">19. API pública mínima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Al finalizar el incremento, la superficie pública de Execution deberá permitir consumir, como mínimo: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InvestmentOperation;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OperationDirection;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OperationalIntent;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la operación pública necesaria para determinar/preparar la planificación desde Target PortfolioState, cualquiera que sea su forma concreta compatible con el package;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la excepción pública base de Execution necesaria para violaciones contractuales.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OperationalRequest seguirá siendo consumible desde su contrato público existente y será el resultado final del tramo recuperado.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No se exige mover físicamente OperationalRequest al package execution en este incremento.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rPr/>
      </w:pPr>
      <w:bookmarkStart w:colFirst="0" w:colLast="0" w:name="_tn8oc5b926o4" w:id="21"/>
      <w:bookmarkEnd w:id="21"/>
      <w:r w:rsidDel="00000000" w:rsidR="00000000" w:rsidRPr="00000000">
        <w:rPr>
          <w:rtl w:val="0"/>
        </w:rPr>
        <w:t xml:space="preserve">20. Categorías mínimas de error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La implementación deberá hacer observables, mediante la jerarquía pública mínima compatible con los packages existentes, defectos equivalentes a: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Target PortfolioState inválido;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Target sin Current público;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procedencia Target incoherente;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diferencia de posición no representable;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restricción operacional requerida no interpretable;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Target con transformación monetaria autónoma no materializable;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incoherencia entre OperationalIntent y OperationalRequest.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Los nombres concretos y la jerarquía interna pertenecen al Agente de Implementación salvo cuando una categoría forme parte de una API pública existente.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ozchv1aniu2b" w:id="22"/>
      <w:bookmarkEnd w:id="22"/>
      <w:r w:rsidDel="00000000" w:rsidR="00000000" w:rsidRPr="00000000">
        <w:rPr>
          <w:rtl w:val="0"/>
        </w:rPr>
        <w:t xml:space="preserve">21. Invariantes contractuales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INV-001 — Target único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Cada preparación operacional parte de exactamente un Target PortfolioState.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INV-002 — Target inmutable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Execution no modifica el Target recibido.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INV-003 — Current inmutable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Execution no modifica target.current_portfolio_state.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INV-004 — Sin PortfolioTransition pública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PortfolioTransition no es requisito de entrada, origen público ni dependencia necesaria del nuevo contrato.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INV-005 — Correspondencia de posiciones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Toda diferencia material Current→Target por instrumento corresponde exactamente a una InvestmentOperation.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INV-006 — Dirección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Delta positivo implica BUY. Delta negativo implica SELL.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INV-007 — No operación inventada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existe InvestmentOperation sin respaldo económico en Current→Target.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INV-008 — No-op válido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Current y Target económicamente equivalentes producen cero operaciones sin constituir error.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INV-009 — Dominancia de Risk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Execution nunca amplía una RiskConstraint.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INV-010 — Preservación operacional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Toda RiskConstraint operacional aplicable, incluido MAX_EXECUTION_SIZE, permanece inequívocamente trazable desde el OperationalRequest.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INV-011 — No estrategia prematura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El incremento no resuelve fragmentación, routing, timing ni secuenciación.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INV-012 — Neutralidad monetaria no autorizada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No se infiere una operación autónoma de efectivo sin contrato operacional explícito.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INV-013 — Integridad de Request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OperationalRequest preserva todas y sólo las InvestmentOperation de OperationalIntent.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INV-014 — Separación externa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La existencia de OperationalRequest no prueba submission, admission ni materialization.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INV-015 — Atomicidad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Error contractual implica ausencia de OperationalRequest parcial.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rPr/>
      </w:pPr>
      <w:bookmarkStart w:colFirst="0" w:colLast="0" w:name="_ft9fqm387vl" w:id="23"/>
      <w:bookmarkEnd w:id="23"/>
      <w:r w:rsidDel="00000000" w:rsidR="00000000" w:rsidRPr="00000000">
        <w:rPr>
          <w:rtl w:val="0"/>
        </w:rPr>
        <w:t xml:space="preserve">22. Criterios de aceptación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El incremento se considera conforme cuando puede demostrarse públicamente que: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- acepta Target PortfolioState directamente;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no requiere PortfolioTransition;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obtiene Current desde la procedencia pública del Target;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produce BUY/SELL correctos para diferencias materiales de posiciones;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produce exactamente una operación por diferencia material de instrumento en este incremento;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produce un no-op válido cuando Current y Target son equivalentes;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OperationalIntent preserva trazabilidad al Target;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OperationalRequest preserva el intent y sus operaciones;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MAX_EXECUTION_SIZE y demás constraints operacionales continúan trazables desde el request;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ninguna constraint de Risk es ampliada ni reinterpretada como allocation;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una constraint operacional necesaria no interpretable produce fallo explícito;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una transformación monetaria autónoma no autorizada produce fallo explícito;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no se ejecuta interacción externa;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no aparecen dependencias públicas nuevas hacia portfolio_transition ni infraestructura.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rPr/>
      </w:pPr>
      <w:bookmarkStart w:colFirst="0" w:colLast="0" w:name="_13lpo83lz2q7" w:id="24"/>
      <w:bookmarkEnd w:id="24"/>
      <w:r w:rsidDel="00000000" w:rsidR="00000000" w:rsidRPr="00000000">
        <w:rPr>
          <w:rtl w:val="0"/>
        </w:rPr>
        <w:t xml:space="preserve">23. Estrategia de pruebas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Las pruebas deberán centrarse en comportamiento público y demostrar como mínimo: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Target con incremento de posición → BUY;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Target con reducción de posición → SELL;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apertura de posición;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cierre de posición;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múltiples instrumentos;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orden de componentes sin semántica accidental;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no-op operacional;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Target inválido o sin Current rechazado;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preservación de Target dentro de OperationalIntent;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correspondencia exacta OperationalIntent ↔ OperationalRequest;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trazabilidad de contributing RiskEvaluationResult;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trazabilidad de MAX_EXECUTION_SIZE desde OperationalRequest;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ausencia de ampliación o eliminación silenciosa de constraints;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fallo ante constraint operacional necesaria no interpretable;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fallo ante transformación monetaria autónoma no materializable;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- ausencia de dependencia pública de PortfolioTransition;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regresión compatible de InvestmentOperation, OperationDirection y OperationalRequest.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Las pruebas no deberán depender de estructuras internas, loops, helpers, ordenación interna ni mecanismos concretos de hashing/canonicalización.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rPr/>
      </w:pPr>
      <w:bookmarkStart w:colFirst="0" w:colLast="0" w:name="_t5mtz9shjk3i" w:id="25"/>
      <w:bookmarkEnd w:id="25"/>
      <w:r w:rsidDel="00000000" w:rsidR="00000000" w:rsidRPr="00000000">
        <w:rPr>
          <w:rtl w:val="0"/>
        </w:rPr>
        <w:t xml:space="preserve">24. Migración mínima del código existente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La implementación deberá evolucionar, no reconstruir, el código existente.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Debe preservarse: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InvestmentOperation;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OperationDirection;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semántica BUY/SELL;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OperationalIntent como concepto de planificación;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OperationalRequest y su preservación exacta de operaciones;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excepciones públicas compatibles cuando sigan siendo necesarias.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Debe retirarse del contrato público de Execution: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PortfolioTransition como argumento/origen obligatorio de OperationalIntent;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portfolio_transition como dependencia pública de execution.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Los tipos y tests de portfolio_transition pueden permanecer temporalmente mientras existan consumidores durante la migración. Su eliminación física no forma parte de este incremento.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rPr/>
      </w:pPr>
      <w:bookmarkStart w:colFirst="0" w:colLast="0" w:name="_ktf2nltrd4jp" w:id="26"/>
      <w:bookmarkEnd w:id="26"/>
      <w:r w:rsidDel="00000000" w:rsidR="00000000" w:rsidRPr="00000000">
        <w:rPr>
          <w:rtl w:val="0"/>
        </w:rPr>
        <w:t xml:space="preserve">25. Criterio de finalización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IT-034-001 v1.1 finaliza cuando: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DOC-034 v1.1 y este IT son coherentes;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Target PortfolioState es la entrada pública efectiva del tramo;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PortfolioTransition deja de ser dependencia pública obligatoria de Execution;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OperationalIntent queda trazable al Target;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OperationalRequest constituye el resultado final del incremento;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las restricciones operacionales de Risk permanecen trazables y no ampliadas;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los criterios de aceptación están cubiertos por tests;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los tests focales y la suite completa pasan sin regresiones no explicadas;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no se ha iniciado Submission, Admission, Materialization, Reconciliation ni limpieza física general.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bookmarkStart w:colFirst="0" w:colLast="0" w:name="_m4qfjbzc7ont" w:id="27"/>
      <w:bookmarkEnd w:id="27"/>
      <w:r w:rsidDel="00000000" w:rsidR="00000000" w:rsidRPr="00000000">
        <w:rPr>
          <w:rtl w:val="0"/>
        </w:rPr>
        <w:t xml:space="preserve">26. Decisión del incremento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El contrato recuperado queda definido como: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Target PortfolioState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Current y procedencia pública ya incorporados al Target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determinación operacional de posiciones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OperationalIntent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RiskConstraint operacionales, incluido MAX_EXECUTION_SIZE, permanecen vinculadas por procedencia pública y no se convierten en decisiones de allocation ni en estrategias de materialización dentro de este IT.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La siguiente unidad de trabajo, una vez cerrado este incremento, será recuperar la presentación externa de OperationalRequest dentro de Execution &amp; Market Connectivity.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