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fura4y4jwnhy" w:id="0"/>
      <w:bookmarkEnd w:id="0"/>
      <w:r w:rsidDel="00000000" w:rsidR="00000000" w:rsidRPr="00000000">
        <w:rPr>
          <w:rtl w:val="0"/>
        </w:rPr>
        <w:t xml:space="preserve">IT-036-001 — Execution External Presentation MVP</w:t>
      </w:r>
    </w:p>
    <w:p w:rsidR="00000000" w:rsidDel="00000000" w:rsidP="00000000" w:rsidRDefault="00000000" w:rsidRPr="00000000" w14:paraId="00000002">
      <w:pPr>
        <w:pStyle w:val="Subtitle"/>
        <w:spacing w:after="240" w:before="240" w:lineRule="auto"/>
        <w:rPr/>
      </w:pPr>
      <w:bookmarkStart w:colFirst="0" w:colLast="0" w:name="_jl69j296hgqf" w:id="1"/>
      <w:bookmarkEnd w:id="1"/>
      <w:r w:rsidDel="00000000" w:rsidR="00000000" w:rsidRPr="00000000">
        <w:rPr>
          <w:rtl w:val="0"/>
        </w:rPr>
        <w:t xml:space="preserve">Recuperación arquitectónica — Ciclo 3</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pStyle w:val="Heading2"/>
        <w:spacing w:after="240" w:before="240" w:lineRule="auto"/>
        <w:rPr/>
      </w:pPr>
      <w:bookmarkStart w:colFirst="0" w:colLast="0" w:name="_imjwutbl22eq" w:id="2"/>
      <w:bookmarkEnd w:id="2"/>
      <w:r w:rsidDel="00000000" w:rsidR="00000000" w:rsidRPr="00000000">
        <w:rPr>
          <w:rtl w:val="0"/>
        </w:rPr>
        <w:t xml:space="preserve">1. Identificación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ID: IT-036-001</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Nombre: Execution External Presentation MVP</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Versión: 1.1</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Estado: Draft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Tipo: Incremento Técnico</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Capability: Execution &amp; Market Connectivity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Autoridad arquitectónica: DOC-034 — Execution Capability v1.1</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Autoridad fundacional relevante: DOC-009 — Arquitectura de Ejecución y Conectividad con el Mercado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Predecesor técnico: IT-034-001 — Execution Operational Planning MVP v1.1</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Material recuperado y reclasificado:</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DOC-036 — Operational Submission Capability v1.0</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IT-036-001 — Operational Submission MVP v1.0</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pStyle w:val="Heading2"/>
        <w:spacing w:after="240" w:before="240" w:lineRule="auto"/>
        <w:rPr/>
      </w:pPr>
      <w:bookmarkStart w:colFirst="0" w:colLast="0" w:name="_7isnz2qia103" w:id="3"/>
      <w:bookmarkEnd w:id="3"/>
      <w:r w:rsidDel="00000000" w:rsidR="00000000" w:rsidRPr="00000000">
        <w:rPr>
          <w:rtl w:val="0"/>
        </w:rPr>
        <w:t xml:space="preserve">2. Propósito</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Recuperar el primer tramo de interacción externa de Execution después de la existencia de un OperationalRequest preparado:</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OperationalRequest unitario y presentable</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submit</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OperationalPresentationBoundary</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presentación efectiva</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OperationalSubmission</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El incremento materializa exclusivamente el hecho de presentación externa. OperationalSubmission continúa representando que una solicitud operacional determinada fue efectivamente presentada mediante una frontera externa autorizada.</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Operational Submission deja de tratarse como Capability sistémica independiente. La responsabilidad, el puerto y el hecho publicado pertenecen a Execution &amp; Market Connectivity conforme a DOC-034 v1.1.</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pStyle w:val="Heading2"/>
        <w:spacing w:after="240" w:before="240" w:lineRule="auto"/>
        <w:rPr/>
      </w:pPr>
      <w:bookmarkStart w:colFirst="0" w:colLast="0" w:name="_q0rkgh2pgcxg" w:id="4"/>
      <w:bookmarkEnd w:id="4"/>
      <w:r w:rsidDel="00000000" w:rsidR="00000000" w:rsidRPr="00000000">
        <w:rPr>
          <w:rtl w:val="0"/>
        </w:rPr>
        <w:t xml:space="preserve">3. Problema que corrige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IT-036-001 v1.0 contiene semántica útil, pero parte de dos supuestos que ya no pueden mantenerse como arquitectura vigente: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 atribuye ownership a una Capability Operational Submission independiente;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 permite conceptualmente presentar un OperationalRequest completo sin explicitar qué ocurre cuando contiene varias InvestmentOperation o cuando una operación exige fragmentación para respetar límites de Risk.</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DOC-034 v1.1 absorbe Submission dentro de Execution y exige que las restricciones específicamente operacionales, incluido MAX_EXECUTION_SIZE, se preserven y cumplan durante materialización.</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DOC-009 exige lifecycle no ambiguo por orden. Una implementación sustituible no puede asumir que un broker ofrece atomicidad para un request con múltiples operaciones ni ocultar presentaciones parciales como detalle técnico.</w:t>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Este incremento corrige ambos defectos sin abrir todavía la responsabilidad de descomposición, fragmentación, Admission o Materialization.</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pStyle w:val="Heading2"/>
        <w:spacing w:after="240" w:before="240" w:lineRule="auto"/>
        <w:rPr/>
      </w:pPr>
      <w:bookmarkStart w:colFirst="0" w:colLast="0" w:name="_79daixlmev7c" w:id="5"/>
      <w:bookmarkEnd w:id="5"/>
      <w:r w:rsidDel="00000000" w:rsidR="00000000" w:rsidRPr="00000000">
        <w:rPr>
          <w:rtl w:val="0"/>
        </w:rPr>
        <w:t xml:space="preserve">4. Responsabilidad única</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IT-036-001 v1.1 implementa exclusivamente: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Presentar un OperationalRequest unitario y contractualmente presentable mediante una frontera sustituible de Market Connectivity y publicar OperationalSubmission únicamente cuando dicha presentación pueda afirmarse como ocurrida.</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La responsabilidad comienza con un OperationalRequest válido producido por el incremento anterior y termina con: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 un OperationalSubmission válido; o</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un fallo contractual sin OperationalSubmission cuando no pueda establecerse válidamente la presentación.</w:t>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gur9ukby6qwg" w:id="6"/>
      <w:bookmarkEnd w:id="6"/>
      <w:r w:rsidDel="00000000" w:rsidR="00000000" w:rsidRPr="00000000">
        <w:rPr>
          <w:rtl w:val="0"/>
        </w:rPr>
        <w:t xml:space="preserve">5. Alcance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Este incremento comprende exclusivamente: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 consumir OperationalRequest mediante su contrato público vigente;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 verificar las precondiciones públicas de presentabilidad necesarias antes de cruzar la frontera externa;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preservar las RiskConstraint operacionales accesibles desde la procedencia del request;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 impedir presentación cuando una restricción operacional no pueda interpretarse o cumplirse;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 presentar únicamente requests unitarios dentro del alcance de este MVP;</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 reutilizar OperationalPresentationBoundary como puerto sustituible de Market Connectivity;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 reutilizar submit como acción pública de presentación;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 reutilizar OperationalSubmission como hecho histórico de presentación;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reutilizar la raíz pública OperationalSubmissionDomainError mientras siga siendo necesaria para compatibilidad contractual;</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preservar la separación entre presentación y cualquier resultado externo posterior;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 proporcionar criterios observables y pruebas de la frontera recuperada.</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tam4ej8egr0w" w:id="7"/>
      <w:bookmarkEnd w:id="7"/>
      <w:r w:rsidDel="00000000" w:rsidR="00000000" w:rsidRPr="00000000">
        <w:rPr>
          <w:rtl w:val="0"/>
        </w:rPr>
        <w:t xml:space="preserve">6. Fuera de alcance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Este incremento no implementa ni define: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 Operational Admission;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aceptación o rechazo externo;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 Operational Materialization;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 fills o partial fills;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 completion de órdenes;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cancelación;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 expiración;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 reconciliación;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fragmentación de una InvestmentOperation;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 descomposición de un OperationalRequest multioperación en varias unidades de presentación;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batching;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secuenciación;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 routing;</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 selección de broker o venue;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optimización de destino;</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retries, backoff o circuit breakers;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 persistencia;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 infraestructura productiva;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 protocolos, SDKs, networking o autenticación;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 optimización ni automatización.</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La adaptación técnica de representación sigue perteneciendo a infraestructura mientras no altere el contrato observable.</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pStyle w:val="Heading2"/>
        <w:spacing w:after="240" w:before="240" w:lineRule="auto"/>
        <w:rPr/>
      </w:pPr>
      <w:bookmarkStart w:colFirst="0" w:colLast="0" w:name="_c85bsxdeyhdl" w:id="8"/>
      <w:bookmarkEnd w:id="8"/>
      <w:r w:rsidDel="00000000" w:rsidR="00000000" w:rsidRPr="00000000">
        <w:rPr>
          <w:rtl w:val="0"/>
        </w:rPr>
        <w:t xml:space="preserve">7. Ownership recuperado</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OperationalSubmission, submit y OperationalPresentationBoundary pertenecen al ownership arquitectónico de Execution &amp; Market Connectivity.</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El package histórico quant_platform.operational_submission puede permanecer temporalmente como estructura física de migración. Su existencia no constituye una Capability peer ni obliga a realizar un refactor físico en este incremento.</w:t>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DOC-036 e IT-036-001 v1.0 pasan a ser material histórico recuperado. DOC-034 v1.1 es la autoridad arquitectónica de este incremento.</w:t>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pStyle w:val="Heading2"/>
        <w:spacing w:after="240" w:before="240" w:lineRule="auto"/>
        <w:rPr/>
      </w:pPr>
      <w:bookmarkStart w:colFirst="0" w:colLast="0" w:name="_s5y2u4fhkpri" w:id="9"/>
      <w:bookmarkEnd w:id="9"/>
      <w:r w:rsidDel="00000000" w:rsidR="00000000" w:rsidRPr="00000000">
        <w:rPr>
          <w:rtl w:val="0"/>
        </w:rPr>
        <w:t xml:space="preserve">8. Contratos públicos consumidos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El incremento consume directamente: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 OperationalRequest.</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 través de OperationalRequest debe conservarse trazabilidad pública hacia:</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 OperationalIntent;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 Target PortfolioState;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 Current PortfolioState;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 contributing RiskEvaluationResult;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 RiskConstraint aplicables;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 InvestmentOperation.</w:t>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IT-036-001 no vuelve a calcular Target, Risk ni planificación operacional.</w:t>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pStyle w:val="Heading2"/>
        <w:spacing w:after="240" w:before="240" w:lineRule="auto"/>
        <w:rPr/>
      </w:pPr>
      <w:bookmarkStart w:colFirst="0" w:colLast="0" w:name="_bdqeg56j41eo" w:id="10"/>
      <w:bookmarkEnd w:id="10"/>
      <w:r w:rsidDel="00000000" w:rsidR="00000000" w:rsidRPr="00000000">
        <w:rPr>
          <w:rtl w:val="0"/>
        </w:rPr>
        <w:t xml:space="preserve">9. Precondición de presentabilidad</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Un OperationalRequest es presentable por este MVP únicamente cuando se cumplen todas las condiciones siguientes: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 es un OperationalRequest público válido;</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 contiene exactamente una InvestmentOperation material;</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 la operación conserva instrumento, dirección y magnitud determinadas por Execution;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 la procedencia necesaria para interpretar restricciones operacionales permanece accesible e inequívoca;</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 toda RiskConstraint operacional aplicable puede interpretarse mediante su contrato público y contexto autorizado;</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la presentación de la operación completa no viola ninguna RiskConstraint operacional aplicable;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 no requiere fragmentación, descomposición ni otra estrategia excluida de este incremento.</w:t>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Si cualquiera de estas condiciones no se cumple, submit debe fallar antes de invocar OperationalPresentationBoundary.</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pStyle w:val="Heading2"/>
        <w:spacing w:after="240" w:before="240" w:lineRule="auto"/>
        <w:rPr/>
      </w:pPr>
      <w:bookmarkStart w:colFirst="0" w:colLast="0" w:name="_qvudt6rfpzqr" w:id="11"/>
      <w:bookmarkEnd w:id="11"/>
      <w:r w:rsidDel="00000000" w:rsidR="00000000" w:rsidRPr="00000000">
        <w:rPr>
          <w:rtl w:val="0"/>
        </w:rPr>
        <w:t xml:space="preserve">10. Requests vacíos y no-op</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Un OperationalRequest con cero InvestmentOperation puede ser un resultado válido del incremento anterior cuando Current y Target son económicamente equivalentes.</w:t>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Ese no-op no constituye actividad externa que deba presentarse.</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Por tanto:</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 no debe invocarse OperationalPresentationBoundary;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 no debe producirse OperationalSubmission;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 submit no convierte el no-op en una presentación artificial.</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Invocar submit sobre un request vacío constituye una violación de la precondición de presentabilidad del presente incremento. Esto no convierte el no-op económico en un fallo del flujo de inversión; únicamente significa que no existe trabajo de presentación externa que ejecutar.</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pStyle w:val="Heading2"/>
        <w:spacing w:after="240" w:before="240" w:lineRule="auto"/>
        <w:rPr/>
      </w:pPr>
      <w:bookmarkStart w:colFirst="0" w:colLast="0" w:name="_23qjjaizna8x" w:id="12"/>
      <w:bookmarkEnd w:id="12"/>
      <w:r w:rsidDel="00000000" w:rsidR="00000000" w:rsidRPr="00000000">
        <w:rPr>
          <w:rtl w:val="0"/>
        </w:rPr>
        <w:t xml:space="preserve">11. Requests multioperación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OperationalRequest puede representar más de una InvestmentOperation, pero IT-036-001 v1.1 no autoriza presentarlo como una única unidad externa.</w:t>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La razón es contractual: DOC-009 exige estados no ambiguos por orden y una frontera sustituible no puede asumir atomicidad multioperación en todos los mecanismos externos compatibles.</w:t>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Por tanto, un OperationalRequest con más de una InvestmentOperation: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sigue siendo un contrato válido de planificación/preparación;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 no es presentable por este MVP;</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debe ser rechazado por submit antes de cualquier interacción externa;</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no puede ser dividido silenciosamente por OperationalPresentationBoundary.</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La responsabilidad futura que transforme un request multioperación en unidades externas trazables deberá abordarse en un incremento separado de Execution.</w:t>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pStyle w:val="Heading2"/>
        <w:spacing w:after="240" w:before="240" w:lineRule="auto"/>
        <w:rPr/>
      </w:pPr>
      <w:bookmarkStart w:colFirst="0" w:colLast="0" w:name="_3pfg3653wk3c" w:id="13"/>
      <w:bookmarkEnd w:id="13"/>
      <w:r w:rsidDel="00000000" w:rsidR="00000000" w:rsidRPr="00000000">
        <w:rPr>
          <w:rtl w:val="0"/>
        </w:rPr>
        <w:t xml:space="preserve">12. MAX_EXECUTION_SIZE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MAX_EXECUTION_SIZE es un límite máximo de Risk que debe cumplirse durante materialización.</w:t>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Para la única InvestmentOperation de un request unitario:</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 si MAX_EXECUTION_SIZE es aplicable y su unidad/contexto permiten compararlo inequívocamente con la magnitud operacional, la operación sólo es presentable cuando no supera el límite;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si la operación supera el límite, submit debe fallar antes de la frontera externa;</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 si la restricción no puede interpretarse inequívocamente con los contratos y contexto públicos autorizados, submit debe fallar antes de la frontera externa;</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 el límite no se convierte en allocation ni modifica la magnitud económica decidida por Portfolio;</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el límite no se elimina ni se amplía;</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 el puerto de presentación no puede fragmentar silenciosamente la operación para aparentar cumplimiento.</w:t>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IT-036-001 no prescribe la futura estrategia para una operación cuya magnitud supere MAX_EXECUTION_SIZE.</w:t>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pStyle w:val="Heading2"/>
        <w:spacing w:after="240" w:before="240" w:lineRule="auto"/>
        <w:rPr/>
      </w:pPr>
      <w:bookmarkStart w:colFirst="0" w:colLast="0" w:name="_ty2lyzlvll2b" w:id="14"/>
      <w:bookmarkEnd w:id="14"/>
      <w:r w:rsidDel="00000000" w:rsidR="00000000" w:rsidRPr="00000000">
        <w:rPr>
          <w:rtl w:val="0"/>
        </w:rPr>
        <w:t xml:space="preserve">13. Otras RiskConstraint operacionales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La misma regla de dominancia se aplica a cualquier RiskConstraint que sea específicamente operacional en la frontera de presentación.</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Execution no recalcula Risk. Determina únicamente si la unidad que está a punto de presentar puede cruzar la frontera sin violar las restricciones ya determinadas.</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Una restricción de composición ya satisfecha por Portfolio no se reinterpreta como una nueva decisión de presentación.</w:t>
      </w:r>
    </w:p>
    <w:p w:rsidR="00000000" w:rsidDel="00000000" w:rsidP="00000000" w:rsidRDefault="00000000" w:rsidRPr="00000000" w14:paraId="000000A6">
      <w:pPr>
        <w:spacing w:after="240" w:before="240" w:lineRule="auto"/>
        <w:rPr>
          <w:b w:val="1"/>
          <w:bCs w:val="1"/>
        </w:rPr>
      </w:pPr>
      <w:r w:rsidDel="00000000" w:rsidR="00000000" w:rsidRPr="00000000">
        <w:rPr>
          <w:rtl w:val="0"/>
        </w:rPr>
      </w:r>
    </w:p>
    <w:p w:rsidR="00000000" w:rsidDel="00000000" w:rsidP="00000000" w:rsidRDefault="00000000" w:rsidRPr="00000000" w14:paraId="000000A7">
      <w:pPr>
        <w:pStyle w:val="Heading2"/>
        <w:spacing w:after="240" w:before="240" w:lineRule="auto"/>
        <w:rPr/>
      </w:pPr>
      <w:bookmarkStart w:colFirst="0" w:colLast="0" w:name="_fkhtmfjd7izv" w:id="15"/>
      <w:bookmarkEnd w:id="15"/>
      <w:r w:rsidDel="00000000" w:rsidR="00000000" w:rsidRPr="00000000">
        <w:rPr>
          <w:rtl w:val="0"/>
        </w:rPr>
        <w:t xml:space="preserve">14. OperationalPresentationBoundary recuperado</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OperationalPresentationBoundary se preserva como puerto público sustituible de Market Connectivity.</w:t>
      </w:r>
    </w:p>
    <w:p w:rsidR="00000000" w:rsidDel="00000000" w:rsidP="00000000" w:rsidRDefault="00000000" w:rsidRPr="00000000" w14:paraId="000000A9">
      <w:pPr>
        <w:spacing w:after="240" w:before="240" w:lineRule="auto"/>
        <w:rPr>
          <w:b w:val="1"/>
          <w:bCs w:val="1"/>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Su responsabilidad contractual mínima 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present(OperationalRequest unitario y presentable)</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present significa:</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realizar técnicamente la presentación de esa unidad operacional sin alterar su significado contractual y completar normalmente únicamente cuando la implementación pueda afirmar, bajo las garantías de su mecanismo, que la presentación ocurrió.</w:t>
      </w:r>
    </w:p>
    <w:p w:rsidR="00000000" w:rsidDel="00000000" w:rsidP="00000000" w:rsidRDefault="00000000" w:rsidRPr="00000000" w14:paraId="000000AF">
      <w:pPr>
        <w:spacing w:after="240" w:before="240" w:lineRule="auto"/>
        <w:rPr>
          <w:b w:val="1"/>
          <w:bCs w:val="1"/>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La frontera:</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 recibe el mismo OperationalRequest autorizado por submit;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 no añade, elimina ni modifica InvestmentOperation;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 no modifica instrumento, dirección o magnitud;</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 no decide allocation;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 no recalcula Risk;</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 no fragmenta la operación dentro de este incremento;</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 no publica OperationalSubmission;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 no devuelve como parte de este contrato acknowledgement, external order ID, status, fill ni resultado de ejecución.</w:t>
      </w:r>
    </w:p>
    <w:p w:rsidR="00000000" w:rsidDel="00000000" w:rsidP="00000000" w:rsidRDefault="00000000" w:rsidRPr="00000000" w14:paraId="000000B9">
      <w:pPr>
        <w:spacing w:after="240" w:before="240" w:lineRule="auto"/>
        <w:rPr>
          <w:b w:val="1"/>
          <w:bCs w:val="1"/>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La forma técnica del puerto —Protocol, ABC, callable u otra equivalente— pertenece al Agente de Implementación.</w:t>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pStyle w:val="Heading2"/>
        <w:spacing w:after="240" w:before="240" w:lineRule="auto"/>
        <w:rPr/>
      </w:pPr>
      <w:bookmarkStart w:colFirst="0" w:colLast="0" w:name="_77gm6eiadpty" w:id="16"/>
      <w:bookmarkEnd w:id="16"/>
      <w:r w:rsidDel="00000000" w:rsidR="00000000" w:rsidRPr="00000000">
        <w:rPr>
          <w:rtl w:val="0"/>
        </w:rPr>
        <w:t xml:space="preserve">15. Acción pública submit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Se preserva la acción pública:</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submit</w:t>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Semántica:</w:t>
      </w:r>
    </w:p>
    <w:p w:rsidR="00000000" w:rsidDel="00000000" w:rsidP="00000000" w:rsidRDefault="00000000" w:rsidRPr="00000000" w14:paraId="000000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submit(OperationalRequest, OperationalPresentationBoundary) → OperationalSubmission</w:t>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o falla sin OperationalSubmission.</w:t>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submit posee dos responsabilidades observables: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 impedir que una unidad no presentable cruce la frontera;</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 traducir una presentación completada por el puerto en el hecho público OperationalSubmission.</w:t>
      </w:r>
    </w:p>
    <w:p w:rsidR="00000000" w:rsidDel="00000000" w:rsidP="00000000" w:rsidRDefault="00000000" w:rsidRPr="00000000" w14:paraId="000000C8">
      <w:pPr>
        <w:spacing w:after="240" w:before="240" w:lineRule="auto"/>
        <w:rPr>
          <w:b w:val="1"/>
          <w:bCs w:val="1"/>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No prescribe cómo se organizan internamente esas responsabilidades.</w:t>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pStyle w:val="Heading2"/>
        <w:spacing w:after="240" w:before="240" w:lineRule="auto"/>
        <w:rPr/>
      </w:pPr>
      <w:bookmarkStart w:colFirst="0" w:colLast="0" w:name="_r8mdh6q102qw" w:id="17"/>
      <w:bookmarkEnd w:id="17"/>
      <w:r w:rsidDel="00000000" w:rsidR="00000000" w:rsidRPr="00000000">
        <w:rPr>
          <w:rtl w:val="0"/>
        </w:rPr>
        <w:t xml:space="preserve">16. OperationalSubmission recuperado</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OperationalSubmission se preserva como hecho público inmutable de lifecycle propiedad de Execution.</w:t>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Representa exclusivamente: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Un OperationalRequest unitario determinado fue efectivamente presentado mediante la frontera externa autorizada de Execution.</w:t>
      </w:r>
    </w:p>
    <w:p w:rsidR="00000000" w:rsidDel="00000000" w:rsidP="00000000" w:rsidRDefault="00000000" w:rsidRPr="00000000" w14:paraId="000000D0">
      <w:pPr>
        <w:spacing w:after="240" w:before="240" w:lineRule="auto"/>
        <w:rPr>
          <w:b w:val="1"/>
          <w:bCs w:val="1"/>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Su información pública mínima continúa siendo:</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 operational_request: el único OperationalRequest cuya presentación acredita.</w:t>
      </w:r>
    </w:p>
    <w:p w:rsidR="00000000" w:rsidDel="00000000" w:rsidP="00000000" w:rsidRDefault="00000000" w:rsidRPr="00000000" w14:paraId="000000D3">
      <w:pPr>
        <w:spacing w:after="240" w:before="240" w:lineRule="auto"/>
        <w:rPr>
          <w:b w:val="1"/>
          <w:bCs w:val="1"/>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No se incorporan en este incremento:</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 timestamp obligatorio;</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 broker;</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 venue;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 external order ID;</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 acknowledgement;</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 acceptance status;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 execution status;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 fill;</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 precio de ejecución;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 resultado económico.</w:t>
      </w:r>
    </w:p>
    <w:p w:rsidR="00000000" w:rsidDel="00000000" w:rsidP="00000000" w:rsidRDefault="00000000" w:rsidRPr="00000000" w14:paraId="000000DF">
      <w:pPr>
        <w:spacing w:after="240" w:before="240" w:lineRule="auto"/>
        <w:rPr>
          <w:b w:val="1"/>
          <w:bCs w:val="1"/>
        </w:rPr>
      </w:pPr>
      <w:r w:rsidDel="00000000" w:rsidR="00000000" w:rsidRPr="00000000">
        <w:rPr>
          <w:rtl w:val="0"/>
        </w:rPr>
      </w:r>
    </w:p>
    <w:p w:rsidR="00000000" w:rsidDel="00000000" w:rsidP="00000000" w:rsidRDefault="00000000" w:rsidRPr="00000000" w14:paraId="000000E0">
      <w:pPr>
        <w:pStyle w:val="Heading2"/>
        <w:spacing w:after="240" w:before="240" w:lineRule="auto"/>
        <w:rPr/>
      </w:pPr>
      <w:bookmarkStart w:colFirst="0" w:colLast="0" w:name="_3y3dsz9xfmr1" w:id="18"/>
      <w:bookmarkEnd w:id="18"/>
      <w:r w:rsidDel="00000000" w:rsidR="00000000" w:rsidRPr="00000000">
        <w:rPr>
          <w:rtl w:val="0"/>
        </w:rPr>
        <w:t xml:space="preserve">17. Semántica de éxito</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OperationalSubmission sólo puede publicarse después de que OperationalPresentationBoundary complete normalmente su responsabilidad contractual.</w:t>
      </w:r>
    </w:p>
    <w:p w:rsidR="00000000" w:rsidDel="00000000" w:rsidP="00000000" w:rsidRDefault="00000000" w:rsidRPr="00000000" w14:paraId="000000E2">
      <w:pPr>
        <w:spacing w:after="240" w:before="240" w:lineRule="auto"/>
        <w:rPr>
          <w:b w:val="1"/>
          <w:bCs w:val="1"/>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La existencia del hecho significa presentación ocurrida.</w:t>
      </w:r>
    </w:p>
    <w:p w:rsidR="00000000" w:rsidDel="00000000" w:rsidP="00000000" w:rsidRDefault="00000000" w:rsidRPr="00000000" w14:paraId="000000E4">
      <w:pPr>
        <w:spacing w:after="240" w:before="24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No significa:</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 recepción externa confirmada;</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 aceptación;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 rechazo;</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 ejecución;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 fill;</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 liquidación;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 reconciliación.</w:t>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Un hecho externo posterior no puede convertir retrospectivamente una presentación ya acreditada en una presentación no ocurrida.</w:t>
      </w:r>
    </w:p>
    <w:p w:rsidR="00000000" w:rsidDel="00000000" w:rsidP="00000000" w:rsidRDefault="00000000" w:rsidRPr="00000000" w14:paraId="000000EF">
      <w:pPr>
        <w:spacing w:after="240" w:before="240" w:lineRule="auto"/>
        <w:rPr>
          <w:b w:val="1"/>
          <w:bCs w:val="1"/>
        </w:rPr>
      </w:pPr>
      <w:r w:rsidDel="00000000" w:rsidR="00000000" w:rsidRPr="00000000">
        <w:rPr>
          <w:rtl w:val="0"/>
        </w:rPr>
      </w:r>
    </w:p>
    <w:p w:rsidR="00000000" w:rsidDel="00000000" w:rsidP="00000000" w:rsidRDefault="00000000" w:rsidRPr="00000000" w14:paraId="000000F0">
      <w:pPr>
        <w:pStyle w:val="Heading2"/>
        <w:spacing w:after="240" w:before="240" w:lineRule="auto"/>
        <w:rPr/>
      </w:pPr>
      <w:bookmarkStart w:colFirst="0" w:colLast="0" w:name="_nsfsavfkbsdp" w:id="19"/>
      <w:bookmarkEnd w:id="19"/>
      <w:r w:rsidDel="00000000" w:rsidR="00000000" w:rsidRPr="00000000">
        <w:rPr>
          <w:rtl w:val="0"/>
        </w:rPr>
        <w:t xml:space="preserve">18. Semántica de fallo e incertidumbre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Si una precondición de presentabilidad falla, no debe invocarse la frontera y no existe OperationalSubmission.</w:t>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Si OperationalPresentationBoundary no completa normalmente, submit no produce OperationalSubmission y hace observable el fallo mediante el contrato público de error autorizado.</w:t>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La ausencia de OperationalSubmission después de un fallo de frontera significa únicamente que Execution no pudo acreditar válidamente la presentación mediante este contrato. No autoriza afirmar que el mecanismo externo necesariamente no recibió ninguna interacción si la infraestructura carece de evidencia suficiente.</w:t>
      </w:r>
    </w:p>
    <w:p w:rsidR="00000000" w:rsidDel="00000000" w:rsidP="00000000" w:rsidRDefault="00000000" w:rsidRPr="00000000" w14:paraId="000000F6">
      <w:pPr>
        <w:spacing w:after="240" w:before="240" w:lineRule="auto"/>
        <w:rPr>
          <w:b w:val="1"/>
          <w:bCs w:val="1"/>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La ambigüedad externa nunca se convierte silenciosamente en éxito.</w:t>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La clasificación detallada de fallos técnicos pertenece a infraestructura o a incrementos posteriores de gestión de lifecycle; no se expone como taxonomía pública en este IT.</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pStyle w:val="Heading2"/>
        <w:spacing w:after="240" w:before="240" w:lineRule="auto"/>
        <w:rPr/>
      </w:pPr>
      <w:bookmarkStart w:colFirst="0" w:colLast="0" w:name="_7fnletld43wn" w:id="20"/>
      <w:bookmarkEnd w:id="20"/>
      <w:r w:rsidDel="00000000" w:rsidR="00000000" w:rsidRPr="00000000">
        <w:rPr>
          <w:rtl w:val="0"/>
        </w:rPr>
        <w:t xml:space="preserve">19. Error público</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Se preserva OperationalSubmissionDomainError como raíz pública compatible para violaciones o imposibilidad observable de satisfacer el contrato de este incremento.</w:t>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Debe poder representar, como mínimo, sin exigir subtipos públicos específicos: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 request inválido para submit;</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 request vacío presentado indebidamente;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 request multioperación fuera del MVP;</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 restricción operacional no interpretable;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 violación de una restricción operacional;</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 presentación no completada.</w:t>
      </w:r>
    </w:p>
    <w:p w:rsidR="00000000" w:rsidDel="00000000" w:rsidP="00000000" w:rsidRDefault="00000000" w:rsidRPr="00000000" w14:paraId="00000105">
      <w:pPr>
        <w:spacing w:after="240" w:before="240" w:lineRule="auto"/>
        <w:rPr>
          <w:b w:val="1"/>
          <w:bCs w:val="1"/>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La jerarquía interna y la traducción de excepciones técnicas pertenecen al Agente de Implementación.</w:t>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pStyle w:val="Heading2"/>
        <w:spacing w:after="240" w:before="240" w:lineRule="auto"/>
        <w:rPr/>
      </w:pPr>
      <w:bookmarkStart w:colFirst="0" w:colLast="0" w:name="_a3wo6zi3n09p" w:id="21"/>
      <w:bookmarkEnd w:id="21"/>
      <w:r w:rsidDel="00000000" w:rsidR="00000000" w:rsidRPr="00000000">
        <w:rPr>
          <w:rtl w:val="0"/>
        </w:rPr>
        <w:t xml:space="preserve">20. Independencia tecnológica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La validez de submit y OperationalSubmission no depende de un broker, proveedor, API, protocolo, SDK o transporte concreto.</w:t>
      </w:r>
    </w:p>
    <w:p w:rsidR="00000000" w:rsidDel="00000000" w:rsidP="00000000" w:rsidRDefault="00000000" w:rsidRPr="00000000" w14:paraId="0000010A">
      <w:pPr>
        <w:spacing w:after="240" w:before="240" w:lineRule="auto"/>
        <w:rPr>
          <w:b w:val="1"/>
          <w:bCs w:val="1"/>
        </w:rPr>
      </w:pPr>
      <w:r w:rsidDel="00000000" w:rsidR="00000000" w:rsidRPr="00000000">
        <w:rPr>
          <w:rtl w:val="0"/>
        </w:rPr>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Diferentes implementaciones de OperationalPresentationBoundary deben poder satisfacer exactamente la misma semántica pública.</w:t>
      </w:r>
    </w:p>
    <w:p w:rsidR="00000000" w:rsidDel="00000000" w:rsidP="00000000" w:rsidRDefault="00000000" w:rsidRPr="00000000" w14:paraId="0000010C">
      <w:pPr>
        <w:spacing w:after="240" w:before="240" w:lineRule="auto"/>
        <w:rPr>
          <w:b w:val="1"/>
          <w:bCs w:val="1"/>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Este incremento debe poder demostrarse con colaboradores controlados sin cuenta real, credenciales ni conectividad de red.</w:t>
      </w:r>
    </w:p>
    <w:p w:rsidR="00000000" w:rsidDel="00000000" w:rsidP="00000000" w:rsidRDefault="00000000" w:rsidRPr="00000000" w14:paraId="0000010E">
      <w:pPr>
        <w:spacing w:after="240" w:before="240" w:lineRule="auto"/>
        <w:rPr>
          <w:b w:val="1"/>
          <w:bCs w:val="1"/>
        </w:rPr>
      </w:pPr>
      <w:r w:rsidDel="00000000" w:rsidR="00000000" w:rsidRPr="00000000">
        <w:rPr>
          <w:rtl w:val="0"/>
        </w:rPr>
      </w:r>
    </w:p>
    <w:p w:rsidR="00000000" w:rsidDel="00000000" w:rsidP="00000000" w:rsidRDefault="00000000" w:rsidRPr="00000000" w14:paraId="0000010F">
      <w:pPr>
        <w:pStyle w:val="Heading2"/>
        <w:spacing w:after="240" w:before="240" w:lineRule="auto"/>
        <w:rPr/>
      </w:pPr>
      <w:bookmarkStart w:colFirst="0" w:colLast="0" w:name="_r7yc74sxrnxi" w:id="22"/>
      <w:bookmarkEnd w:id="22"/>
      <w:r w:rsidDel="00000000" w:rsidR="00000000" w:rsidRPr="00000000">
        <w:rPr>
          <w:rtl w:val="0"/>
        </w:rPr>
        <w:t xml:space="preserve">21. Invariantes contractuales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INV-036-001 — Ownership único</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Submission es una responsabilidad interna de Execution &amp; Market Connectivity; no una Capability sistémica independiente.</w:t>
      </w:r>
    </w:p>
    <w:p w:rsidR="00000000" w:rsidDel="00000000" w:rsidP="00000000" w:rsidRDefault="00000000" w:rsidRPr="00000000" w14:paraId="00000112">
      <w:pPr>
        <w:spacing w:after="240" w:before="240" w:lineRule="auto"/>
        <w:rPr>
          <w:b w:val="1"/>
          <w:bCs w:val="1"/>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INV-036-002 — Entrada preparada</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submit consume un OperationalRequest válido y no lo completa ni repara.</w:t>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INV-036-003 — Unidad presentable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Este MVP sólo presenta requests con exactamente una InvestmentOperation material.</w:t>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INV-036-004 — No-op sin actividad</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Un request vacío no cruza la frontera y no produce OperationalSubmission.</w:t>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INV-036-005 — Sin atomicidad ficticia</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Un request multioperación no se presenta como una unidad atómica dentro de este incremento.</w:t>
      </w:r>
    </w:p>
    <w:p w:rsidR="00000000" w:rsidDel="00000000" w:rsidP="00000000" w:rsidRDefault="00000000" w:rsidRPr="00000000" w14:paraId="0000011E">
      <w:pPr>
        <w:spacing w:after="240" w:before="240" w:lineRule="auto"/>
        <w:rPr>
          <w:b w:val="1"/>
          <w:bCs w:val="1"/>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INV-036-006 — Dominancia de Risk</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Ninguna presentación amplía o viola una RiskConstraint operacional aplicable.</w:t>
      </w:r>
    </w:p>
    <w:p w:rsidR="00000000" w:rsidDel="00000000" w:rsidP="00000000" w:rsidRDefault="00000000" w:rsidRPr="00000000" w14:paraId="00000121">
      <w:pPr>
        <w:spacing w:after="240" w:before="240" w:lineRule="auto"/>
        <w:rPr>
          <w:b w:val="1"/>
          <w:bCs w:val="1"/>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INV-036-007 — MAX_EXECUTION_SIZE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Una operación que exceda un MAX_EXECUTION_SIZE aplicable no cruza la frontera dentro de este MVP.</w:t>
      </w:r>
    </w:p>
    <w:p w:rsidR="00000000" w:rsidDel="00000000" w:rsidP="00000000" w:rsidRDefault="00000000" w:rsidRPr="00000000" w14:paraId="00000124">
      <w:pPr>
        <w:spacing w:after="240" w:before="240" w:lineRule="auto"/>
        <w:rPr>
          <w:b w:val="1"/>
          <w:bCs w:val="1"/>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INV-036-008 — Restricción interpretable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Una restricción operacional necesaria que no pueda interpretarse inequívocamente produce fallo antes de presentación.</w:t>
      </w:r>
    </w:p>
    <w:p w:rsidR="00000000" w:rsidDel="00000000" w:rsidP="00000000" w:rsidRDefault="00000000" w:rsidRPr="00000000" w14:paraId="00000127">
      <w:pPr>
        <w:spacing w:after="240" w:before="240" w:lineRule="auto"/>
        <w:rPr>
          <w:b w:val="1"/>
          <w:bCs w:val="1"/>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INV-036-009 — Sin fragmentación oculta</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OperationalPresentationBoundary no divide una InvestmentOperation en múltiples presentaciones externas dentro de este incremento.</w:t>
      </w:r>
    </w:p>
    <w:p w:rsidR="00000000" w:rsidDel="00000000" w:rsidP="00000000" w:rsidRDefault="00000000" w:rsidRPr="00000000" w14:paraId="0000012A">
      <w:pPr>
        <w:spacing w:after="240" w:before="240" w:lineRule="auto"/>
        <w:rPr>
          <w:b w:val="1"/>
          <w:bCs w:val="1"/>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INV-036-010 — Preservación</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El request presentado conserva exactamente la intención contractual recibida.</w:t>
      </w:r>
    </w:p>
    <w:p w:rsidR="00000000" w:rsidDel="00000000" w:rsidP="00000000" w:rsidRDefault="00000000" w:rsidRPr="00000000" w14:paraId="0000012D">
      <w:pPr>
        <w:spacing w:after="240" w:before="240" w:lineRule="auto"/>
        <w:rPr>
          <w:b w:val="1"/>
          <w:bCs w:val="1"/>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INV-036-011 — Hecho posterior</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OperationalSubmission sólo existe después de presentación completada.</w:t>
      </w:r>
    </w:p>
    <w:p w:rsidR="00000000" w:rsidDel="00000000" w:rsidP="00000000" w:rsidRDefault="00000000" w:rsidRPr="00000000" w14:paraId="00000130">
      <w:pPr>
        <w:spacing w:after="240" w:before="240" w:lineRule="auto"/>
        <w:rPr>
          <w:b w:val="1"/>
          <w:bCs w:val="1"/>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INV-036-012 — No equivalencia de etapas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OperationalSubmission no significa Admission ni Materialization.</w:t>
      </w:r>
    </w:p>
    <w:p w:rsidR="00000000" w:rsidDel="00000000" w:rsidP="00000000" w:rsidRDefault="00000000" w:rsidRPr="00000000" w14:paraId="00000133">
      <w:pPr>
        <w:spacing w:after="240" w:before="240" w:lineRule="auto"/>
        <w:rPr>
          <w:b w:val="1"/>
          <w:bCs w:val="1"/>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INV-036-013 — Trazabilidad</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Todo OperationalSubmission identifica inequívocamente el OperationalRequest presentado y conserva transitivamente la trazabilidad previa del flujo.</w:t>
      </w:r>
    </w:p>
    <w:p w:rsidR="00000000" w:rsidDel="00000000" w:rsidP="00000000" w:rsidRDefault="00000000" w:rsidRPr="00000000" w14:paraId="00000136">
      <w:pPr>
        <w:spacing w:after="240" w:before="240" w:lineRule="auto"/>
        <w:rPr>
          <w:b w:val="1"/>
          <w:bCs w:val="1"/>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INV-036-014 — Sustituibilidad</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Cambiar la implementación del puerto no altera la semántica de submit ni de OperationalSubmission.</w:t>
      </w:r>
    </w:p>
    <w:p w:rsidR="00000000" w:rsidDel="00000000" w:rsidP="00000000" w:rsidRDefault="00000000" w:rsidRPr="00000000" w14:paraId="00000139">
      <w:pPr>
        <w:spacing w:after="240" w:before="240" w:lineRule="auto"/>
        <w:rPr>
          <w:b w:val="1"/>
          <w:bCs w:val="1"/>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INV-036-015 — Fallo explícito</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Una presentación no acreditable no se convierte en OperationalSubmission.</w:t>
      </w:r>
    </w:p>
    <w:p w:rsidR="00000000" w:rsidDel="00000000" w:rsidP="00000000" w:rsidRDefault="00000000" w:rsidRPr="00000000" w14:paraId="0000013C">
      <w:pPr>
        <w:spacing w:after="240" w:before="240" w:lineRule="auto"/>
        <w:rPr>
          <w:b w:val="1"/>
          <w:bCs w:val="1"/>
        </w:rPr>
      </w:pPr>
      <w:r w:rsidDel="00000000" w:rsidR="00000000" w:rsidRPr="00000000">
        <w:rPr>
          <w:rtl w:val="0"/>
        </w:rPr>
      </w:r>
    </w:p>
    <w:p w:rsidR="00000000" w:rsidDel="00000000" w:rsidP="00000000" w:rsidRDefault="00000000" w:rsidRPr="00000000" w14:paraId="0000013D">
      <w:pPr>
        <w:pStyle w:val="Heading2"/>
        <w:spacing w:after="240" w:before="240" w:lineRule="auto"/>
        <w:rPr/>
      </w:pPr>
      <w:bookmarkStart w:colFirst="0" w:colLast="0" w:name="_rdce4da1zt8d" w:id="23"/>
      <w:bookmarkEnd w:id="23"/>
      <w:r w:rsidDel="00000000" w:rsidR="00000000" w:rsidRPr="00000000">
        <w:rPr>
          <w:rtl w:val="0"/>
        </w:rPr>
        <w:t xml:space="preserve">22. API pública mínima</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La superficie pública necesaria para este incremento conserva:</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 OperationalSubmission;</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 OperationalPresentationBoundary;</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 submit;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 OperationalSubmissionDomainError;</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 OperationalRequest como dependencia pública reutilizada.</w:t>
      </w:r>
    </w:p>
    <w:p w:rsidR="00000000" w:rsidDel="00000000" w:rsidP="00000000" w:rsidRDefault="00000000" w:rsidRPr="00000000" w14:paraId="00000144">
      <w:pPr>
        <w:spacing w:after="240" w:before="240" w:lineRule="auto"/>
        <w:rPr>
          <w:b w:val="1"/>
          <w:bCs w:val="1"/>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No se exige mover físicamente estos símbolos al package execution en este incremento.</w:t>
      </w:r>
    </w:p>
    <w:p w:rsidR="00000000" w:rsidDel="00000000" w:rsidP="00000000" w:rsidRDefault="00000000" w:rsidRPr="00000000" w14:paraId="00000146">
      <w:pPr>
        <w:spacing w:after="240" w:before="240" w:lineRule="auto"/>
        <w:rPr>
          <w:b w:val="1"/>
          <w:bCs w:val="1"/>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No se autorizan nuevos contratos públicos para representar resultados externos, routing, fragmentación o infraestructura.</w:t>
      </w:r>
    </w:p>
    <w:p w:rsidR="00000000" w:rsidDel="00000000" w:rsidP="00000000" w:rsidRDefault="00000000" w:rsidRPr="00000000" w14:paraId="00000148">
      <w:pPr>
        <w:spacing w:after="240" w:before="240" w:lineRule="auto"/>
        <w:rPr>
          <w:b w:val="1"/>
          <w:bCs w:val="1"/>
        </w:rPr>
      </w:pPr>
      <w:r w:rsidDel="00000000" w:rsidR="00000000" w:rsidRPr="00000000">
        <w:rPr>
          <w:rtl w:val="0"/>
        </w:rPr>
      </w:r>
    </w:p>
    <w:p w:rsidR="00000000" w:rsidDel="00000000" w:rsidP="00000000" w:rsidRDefault="00000000" w:rsidRPr="00000000" w14:paraId="00000149">
      <w:pPr>
        <w:pStyle w:val="Heading2"/>
        <w:spacing w:after="240" w:before="240" w:lineRule="auto"/>
        <w:rPr/>
      </w:pPr>
      <w:bookmarkStart w:colFirst="0" w:colLast="0" w:name="_pcfm5vrw9mjf" w:id="24"/>
      <w:bookmarkEnd w:id="24"/>
      <w:r w:rsidDel="00000000" w:rsidR="00000000" w:rsidRPr="00000000">
        <w:rPr>
          <w:rtl w:val="0"/>
        </w:rPr>
        <w:t xml:space="preserve">23. Criterios de aceptación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El incremento será conforme cuando pueda demostrarse públicamente que: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 un OperationalRequest unitario válido y presentable cruza una frontera compatible y produce OperationalSubmission;</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 OperationalSubmission referencia inequívocamente el mismo request presentado;</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 el request llega a la frontera sin modificación de instrumento, dirección o magnitud;</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 un request vacío no invoca la frontera ni produce submission;</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 un request multioperación no invoca la frontera ni produce submission;</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 una operación dentro de MAX_EXECUTION_SIZE aplicable puede continuar;</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 una operación que supera MAX_EXECUTION_SIZE no invoca la frontera;</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 una restricción operacional necesaria no interpretable impide la presentación;</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 ninguna operación es fragmentada por el puerto dentro de este MVP;</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 un fallo de frontera no produce OperationalSubmission;</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 el error público no afirma falsamente aceptación, rechazo o ejecución;</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 la finalización correcta no requiere acknowledgement, external ID ni resultado externo;</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 dos implementaciones compatibles del puerto pueden sustituirse sin alterar el comportamiento público;</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 no aparecen dependencias públicas hacia brokers o infraestructura concreta;</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 no se inicia Admission, Materialization ni Reconciliation.</w:t>
      </w:r>
    </w:p>
    <w:p w:rsidR="00000000" w:rsidDel="00000000" w:rsidP="00000000" w:rsidRDefault="00000000" w:rsidRPr="00000000" w14:paraId="0000015A">
      <w:pPr>
        <w:spacing w:after="240" w:before="240" w:lineRule="auto"/>
        <w:rPr>
          <w:b w:val="1"/>
          <w:bCs w:val="1"/>
        </w:rPr>
      </w:pPr>
      <w:r w:rsidDel="00000000" w:rsidR="00000000" w:rsidRPr="00000000">
        <w:rPr>
          <w:rtl w:val="0"/>
        </w:rPr>
      </w:r>
    </w:p>
    <w:p w:rsidR="00000000" w:rsidDel="00000000" w:rsidP="00000000" w:rsidRDefault="00000000" w:rsidRPr="00000000" w14:paraId="0000015B">
      <w:pPr>
        <w:pStyle w:val="Heading2"/>
        <w:spacing w:after="240" w:before="240" w:lineRule="auto"/>
        <w:rPr/>
      </w:pPr>
      <w:bookmarkStart w:colFirst="0" w:colLast="0" w:name="_mh3vvedluzqf" w:id="25"/>
      <w:bookmarkEnd w:id="25"/>
      <w:r w:rsidDel="00000000" w:rsidR="00000000" w:rsidRPr="00000000">
        <w:rPr>
          <w:rtl w:val="0"/>
        </w:rPr>
        <w:t xml:space="preserve">24. Estrategia de pruebas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Las pruebas deberán centrarse en comportamiento público y cubrir como mínimo:</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 presentación exitosa de un request con una operación BUY;</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 presentación exitosa de un request con una operación SELL;</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 preservación exacta del request entregado al puerto;</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 creación de OperationalSubmission sólo después de present;</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 rechazo prefrontera de no-op;</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 rechazo prefrontera de request multioperación;</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 cumplimiento de MAX_EXECUTION_SIZE;</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 rechazo prefrontera cuando MAX_EXECUTION_SIZE sería excedido;</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 fallo prefrontera ante constraint operacional no interpretable;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 ausencia de fragmentación observable;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 fallo de presentation boundary sin submission;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 neutralidad respecto de acknowledgement y resultados externos;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 sustituibilidad del puerto;</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 regresión compatible de la API pública existente.</w:t>
      </w:r>
    </w:p>
    <w:p w:rsidR="00000000" w:rsidDel="00000000" w:rsidP="00000000" w:rsidRDefault="00000000" w:rsidRPr="00000000" w14:paraId="0000016B">
      <w:pPr>
        <w:spacing w:after="240" w:before="240" w:lineRule="auto"/>
        <w:rPr>
          <w:b w:val="1"/>
          <w:bCs w:val="1"/>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Las pruebas no deberán depender de estructuras internas, loops, helpers, orden de validación, hashing, canonicalización ni una técnica concreta de inyección de dependencias.</w:t>
      </w:r>
    </w:p>
    <w:p w:rsidR="00000000" w:rsidDel="00000000" w:rsidP="00000000" w:rsidRDefault="00000000" w:rsidRPr="00000000" w14:paraId="0000016D">
      <w:pPr>
        <w:spacing w:after="240" w:before="240" w:lineRule="auto"/>
        <w:rPr>
          <w:b w:val="1"/>
          <w:bCs w:val="1"/>
        </w:rPr>
      </w:pPr>
      <w:r w:rsidDel="00000000" w:rsidR="00000000" w:rsidRPr="00000000">
        <w:rPr>
          <w:rtl w:val="0"/>
        </w:rPr>
      </w:r>
    </w:p>
    <w:p w:rsidR="00000000" w:rsidDel="00000000" w:rsidP="00000000" w:rsidRDefault="00000000" w:rsidRPr="00000000" w14:paraId="0000016E">
      <w:pPr>
        <w:pStyle w:val="Heading2"/>
        <w:spacing w:after="240" w:before="240" w:lineRule="auto"/>
        <w:rPr/>
      </w:pPr>
      <w:bookmarkStart w:colFirst="0" w:colLast="0" w:name="_5ee7xce9e1vm" w:id="26"/>
      <w:bookmarkEnd w:id="26"/>
      <w:r w:rsidDel="00000000" w:rsidR="00000000" w:rsidRPr="00000000">
        <w:rPr>
          <w:rtl w:val="0"/>
        </w:rPr>
        <w:t xml:space="preserve">25. Migración mínima del código existente</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El código histórico ya contiene OperationalSubmission, OperationalPresentationBoundary, submit y OperationalSubmissionDomainError.</w:t>
      </w:r>
    </w:p>
    <w:p w:rsidR="00000000" w:rsidDel="00000000" w:rsidP="00000000" w:rsidRDefault="00000000" w:rsidRPr="00000000" w14:paraId="00000170">
      <w:pPr>
        <w:spacing w:after="240" w:before="240" w:lineRule="auto"/>
        <w:rPr>
          <w:b w:val="1"/>
          <w:bCs w:val="1"/>
        </w:rPr>
      </w:pPr>
      <w:r w:rsidDel="00000000" w:rsidR="00000000" w:rsidRPr="00000000">
        <w:rPr>
          <w:rtl w:val="0"/>
        </w:rPr>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La implementación deberá evolucionar ese material, no reconstruirlo desde cero.</w:t>
      </w:r>
    </w:p>
    <w:p w:rsidR="00000000" w:rsidDel="00000000" w:rsidP="00000000" w:rsidRDefault="00000000" w:rsidRPr="00000000" w14:paraId="00000172">
      <w:pPr>
        <w:spacing w:after="240" w:before="240" w:lineRule="auto"/>
        <w:rPr>
          <w:b w:val="1"/>
          <w:bCs w:val="1"/>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El cambio contractual necesario es incorporar la precondición de presentabilidad recuperada antes de cruzar el puerto y actualizar su ownership conceptual bajo Execution.</w:t>
      </w:r>
    </w:p>
    <w:p w:rsidR="00000000" w:rsidDel="00000000" w:rsidP="00000000" w:rsidRDefault="00000000" w:rsidRPr="00000000" w14:paraId="00000174">
      <w:pPr>
        <w:spacing w:after="240" w:before="240" w:lineRule="auto"/>
        <w:rPr>
          <w:b w:val="1"/>
          <w:bCs w:val="1"/>
        </w:rPr>
      </w:pPr>
      <w:r w:rsidDel="00000000" w:rsidR="00000000" w:rsidRPr="00000000">
        <w:rPr>
          <w:rtl w:val="0"/>
        </w:rPr>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No forma parte de este incremento:</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 eliminar el package operational_submission;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 mover todos sus símbolos a quant_platform.execution;</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 modificar OperationalAdmission;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 implementar una nueva jerarquía de lifecycle completa.</w:t>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pStyle w:val="Heading2"/>
        <w:spacing w:after="240" w:before="240" w:lineRule="auto"/>
        <w:rPr/>
      </w:pPr>
      <w:bookmarkStart w:colFirst="0" w:colLast="0" w:name="_wkohuv4mfv83" w:id="27"/>
      <w:bookmarkEnd w:id="27"/>
      <w:r w:rsidDel="00000000" w:rsidR="00000000" w:rsidRPr="00000000">
        <w:rPr>
          <w:rtl w:val="0"/>
        </w:rPr>
        <w:t xml:space="preserve">26. Criterio de finalización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IT-036-001 v1.1 finaliza cuando:</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 DOC-034 v1.1 y el IT son coherentes;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 Operational Submission deja de tratarse como Capability peer;</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el camino OperationalRequest unitario → presentación → OperationalSubmission es observable;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 ninguna unidad no presentable cruza el puerto;</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 MAX_EXECUTION_SIZE y demás límites operacionales aplicables se cumplen antes de interacción externa;</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 no existe atomicidad multioperación ficticia;</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 no existe fragmentación oculta;</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 tests focales, arquitectónicos y suite completa pasan sin regresiones no explicadas;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 Admission, Materialization, Reconciliation, optimización y automatización permanecen fuera del incremento.</w:t>
      </w:r>
    </w:p>
    <w:p w:rsidR="00000000" w:rsidDel="00000000" w:rsidP="00000000" w:rsidRDefault="00000000" w:rsidRPr="00000000" w14:paraId="00000186">
      <w:pPr>
        <w:spacing w:after="240" w:before="240" w:lineRule="auto"/>
        <w:rPr>
          <w:b w:val="1"/>
          <w:bCs w:val="1"/>
        </w:rPr>
      </w:pPr>
      <w:r w:rsidDel="00000000" w:rsidR="00000000" w:rsidRPr="00000000">
        <w:rPr>
          <w:rtl w:val="0"/>
        </w:rPr>
      </w:r>
    </w:p>
    <w:p w:rsidR="00000000" w:rsidDel="00000000" w:rsidP="00000000" w:rsidRDefault="00000000" w:rsidRPr="00000000" w14:paraId="00000187">
      <w:pPr>
        <w:pStyle w:val="Heading2"/>
        <w:spacing w:after="240" w:before="240" w:lineRule="auto"/>
        <w:rPr/>
      </w:pPr>
      <w:bookmarkStart w:colFirst="0" w:colLast="0" w:name="_6nv66jd2lngf" w:id="28"/>
      <w:bookmarkEnd w:id="28"/>
      <w:r w:rsidDel="00000000" w:rsidR="00000000" w:rsidRPr="00000000">
        <w:rPr>
          <w:rtl w:val="0"/>
        </w:rPr>
        <w:t xml:space="preserve">27. Decisión del incremento</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La unidad recuperada queda definida como:</w:t>
      </w:r>
    </w:p>
    <w:p w:rsidR="00000000" w:rsidDel="00000000" w:rsidP="00000000" w:rsidRDefault="00000000" w:rsidRPr="00000000" w14:paraId="00000189">
      <w:pPr>
        <w:spacing w:after="240" w:before="240" w:lineRule="auto"/>
        <w:rPr>
          <w:b w:val="1"/>
          <w:bCs w:val="1"/>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OperationalRequest válido</w:t>
      </w:r>
    </w:p>
    <w:p w:rsidR="00000000" w:rsidDel="00000000" w:rsidP="00000000" w:rsidRDefault="00000000" w:rsidRPr="00000000" w14:paraId="000001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precondición de presentabilidad</w:t>
      </w:r>
    </w:p>
    <w:p w:rsidR="00000000" w:rsidDel="00000000" w:rsidP="00000000" w:rsidRDefault="00000000" w:rsidRPr="00000000" w14:paraId="000001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exactamente una InvestmentOperation material</w:t>
      </w:r>
    </w:p>
    <w:p w:rsidR="00000000" w:rsidDel="00000000" w:rsidP="00000000" w:rsidRDefault="00000000" w:rsidRPr="00000000" w14:paraId="000001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RiskConstraint operacionales cumplibles</w:t>
      </w:r>
    </w:p>
    <w:p w:rsidR="00000000" w:rsidDel="00000000" w:rsidP="00000000" w:rsidRDefault="00000000" w:rsidRPr="00000000" w14:paraId="000001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submit</w:t>
      </w:r>
    </w:p>
    <w:p w:rsidR="00000000" w:rsidDel="00000000" w:rsidP="00000000" w:rsidRDefault="00000000" w:rsidRPr="00000000" w14:paraId="000001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OperationalPresentationBoundary</w:t>
      </w:r>
    </w:p>
    <w:p w:rsidR="00000000" w:rsidDel="00000000" w:rsidP="00000000" w:rsidRDefault="00000000" w:rsidRPr="00000000" w14:paraId="000001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presentación efectiva</w:t>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OperationalSubmission</w:t>
      </w:r>
    </w:p>
    <w:p w:rsidR="00000000" w:rsidDel="00000000" w:rsidP="00000000" w:rsidRDefault="00000000" w:rsidRPr="00000000" w14:paraId="00000192">
      <w:pPr>
        <w:spacing w:after="240" w:before="240" w:lineRule="auto"/>
        <w:rPr>
          <w:b w:val="1"/>
          <w:bCs w:val="1"/>
        </w:rPr>
      </w:pP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Requests vacíos, multioperación, operaciones que requieren fragmentación o unidades cuya restricción operacional no pueda interpretarse/cumplirse no cruzan la frontera en IT-036-001 v1.1.</w:t>
      </w:r>
    </w:p>
    <w:p w:rsidR="00000000" w:rsidDel="00000000" w:rsidP="00000000" w:rsidRDefault="00000000" w:rsidRPr="00000000" w14:paraId="00000194">
      <w:pPr>
        <w:spacing w:after="240" w:before="240" w:lineRule="auto"/>
        <w:rPr>
          <w:b w:val="1"/>
          <w:bCs w:val="1"/>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Esta restricción es deliberadamente un MVP de lifecycle seguro. Evita representar como atómica una interacción que DOC-009 exige mantener no ambigua y deja la descomposición/fragmentación para una unidad posterior de Execution, donde podrá recibir identidad y lifecycle explícitos sin contaminar este incremento.</w:t>
      </w:r>
    </w:p>
    <w:p w:rsidR="00000000" w:rsidDel="00000000" w:rsidP="00000000" w:rsidRDefault="00000000" w:rsidRPr="00000000" w14:paraId="00000196">
      <w:pPr>
        <w:spacing w:after="240" w:before="240" w:lineRule="auto"/>
        <w:rPr>
          <w:b w:val="1"/>
          <w:bCs w:val="1"/>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