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IT-026-006 — Knowledge Evolution MVP</w:t>
      </w:r>
    </w:p>
    <w:p>
      <w:pPr>
        <w:spacing w:after="120"/>
      </w:pPr>
      <w:r>
        <w:t>Versión: 1.1 | Estado: Normativo</w:t>
      </w:r>
    </w:p>
    <w:p>
      <w:pPr>
        <w:spacing w:after="120"/>
      </w:pPr>
      <w:r>
        <w:t>Corrección controlada: identidad de linaje y versión</w:t>
      </w:r>
    </w:p>
    <w:p>
      <w:pPr>
        <w:pStyle w:val="Heading1"/>
        <w:spacing w:after="120"/>
      </w:pPr>
      <w:r>
        <w:t>1. Objetivo</w:t>
      </w:r>
    </w:p>
    <w:p>
      <w:pPr>
        <w:spacing w:after="120"/>
      </w:pPr>
      <w:r>
        <w:t>Corregir el modelo de evolución para distinguir el Knowledge lógico de cada versión inmutable.</w:t>
      </w:r>
    </w:p>
    <w:p>
      <w:pPr>
        <w:spacing w:after="120"/>
      </w:pPr>
      <w:r>
        <w:t>La evolución crea una nueva versión del mismo linaje; nunca crea un nuevo knowledge_id ni modifica una versión previa.</w:t>
      </w:r>
    </w:p>
    <w:p>
      <w:pPr>
        <w:pStyle w:val="Heading1"/>
        <w:spacing w:after="120"/>
      </w:pPr>
      <w:r>
        <w:t>2. Modelo canónico</w:t>
      </w:r>
    </w:p>
    <w:p>
      <w:pPr>
        <w:spacing w:after="120"/>
      </w:pPr>
      <w:r>
        <w:t>knowledge_id: identidad estable del linaje lógico durante todas sus versiones.</w:t>
      </w:r>
    </w:p>
    <w:p>
      <w:pPr>
        <w:spacing w:after="120"/>
      </w:pPr>
      <w:r>
        <w:t>knowledge_version_id: identidad global, única e inmutable de una versión concreta.</w:t>
      </w:r>
    </w:p>
    <w:p>
      <w:pPr>
        <w:spacing w:after="120"/>
      </w:pPr>
      <w:r>
        <w:t>version: etiqueta única dentro del linaje.</w:t>
      </w:r>
    </w:p>
    <w:p>
      <w:pPr>
        <w:spacing w:after="120"/>
      </w:pPr>
      <w:r>
        <w:t>V1: knowledge_id=K-001, knowledge_version_id=KV-001, version="1".</w:t>
      </w:r>
    </w:p>
    <w:p>
      <w:pPr>
        <w:spacing w:after="120"/>
      </w:pPr>
      <w:r>
        <w:t>V2: knowledge_id=K-001, knowledge_version_id=KV-002, version="2", previous_knowledge_version_id=KV-001.</w:t>
      </w:r>
    </w:p>
    <w:p>
      <w:pPr>
        <w:pStyle w:val="Heading1"/>
        <w:spacing w:after="120"/>
      </w:pPr>
      <w:r>
        <w:t>3. Contrato de versión evolucionada</w:t>
      </w:r>
    </w:p>
    <w:p>
      <w:pPr>
        <w:spacing w:after="120"/>
      </w:pPr>
      <w:r>
        <w:t>Toda versión evolucionada contiene knowledge_version_id, knowledge_id, previous_knowledge_version_id, candidate_id, result_id, evidence_result_id, knowledge_type, description, version, created_at y status.</w:t>
      </w:r>
    </w:p>
    <w:p>
      <w:pPr>
        <w:spacing w:after="120"/>
      </w:pPr>
      <w:r>
        <w:t>previous_knowledge_version_id referencia exclusivamente la versión inmediatamente anterior.</w:t>
      </w:r>
    </w:p>
    <w:p>
      <w:pPr>
        <w:spacing w:after="120"/>
      </w:pPr>
      <w:r>
        <w:t>El par (knowledge_id, version) es único. evolution_id no existe como identidad pública ni puede exponerse como knowledge_id.</w:t>
      </w:r>
    </w:p>
    <w:p>
      <w:pPr>
        <w:pStyle w:val="Heading1"/>
        <w:spacing w:after="120"/>
      </w:pPr>
      <w:r>
        <w:t>4. Reglas e invariantes</w:t>
      </w:r>
    </w:p>
    <w:p>
      <w:pPr>
        <w:spacing w:after="120"/>
      </w:pPr>
      <w:r>
        <w:t>knowledge_id permanece estable para todo el linaje.</w:t>
      </w:r>
    </w:p>
    <w:p>
      <w:pPr>
        <w:spacing w:after="120"/>
      </w:pPr>
      <w:r>
        <w:t>Cada evolución genera un nuevo knowledge_version_id y conserva permanentemente todas las versiones anteriores.</w:t>
      </w:r>
    </w:p>
    <w:p>
      <w:pPr>
        <w:spacing w:after="120"/>
      </w:pPr>
      <w:r>
        <w:t>La cadena es lineal: una versión sólo puede tener un sucesor en este MVP; no hay ciclos ni bifurcaciones.</w:t>
      </w:r>
    </w:p>
    <w:p>
      <w:pPr>
        <w:spacing w:after="120"/>
      </w:pPr>
      <w:r>
        <w:t>La evolución no modifica Candidate, Confidence, Relationships, Consumption ni la versión predecesora.</w:t>
      </w:r>
    </w:p>
    <w:p>
      <w:pPr>
        <w:pStyle w:val="Heading1"/>
        <w:spacing w:after="120"/>
      </w:pPr>
      <w:r>
        <w:t>5. Referencias dependientes</w:t>
      </w:r>
    </w:p>
    <w:p>
      <w:pPr>
        <w:spacing w:after="120"/>
      </w:pPr>
      <w:r>
        <w:t>Confidence y Relationships que caracterizan una versión exacta referencian knowledge_version_id.</w:t>
      </w:r>
    </w:p>
    <w:p>
      <w:pPr>
        <w:spacing w:after="120"/>
      </w:pPr>
      <w:r>
        <w:t>Las referencias al linaje usan knowledge_id. No se usan aliases ambiguos entre ambas identidades.</w:t>
      </w:r>
    </w:p>
    <w:p>
      <w:pPr>
        <w:spacing w:after="120"/>
      </w:pPr>
      <w:r>
        <w:t>KnowledgeConsumptionRecord publica knowledge_id, knowledge_version_id y version, además de sus campos públicos existentes.</w:t>
      </w:r>
    </w:p>
    <w:p>
      <w:pPr>
        <w:pStyle w:val="Heading1"/>
        <w:spacing w:after="120"/>
      </w:pPr>
      <w:r>
        <w:t>6. Alcance</w:t>
      </w:r>
    </w:p>
    <w:p>
      <w:pPr>
        <w:spacing w:after="120"/>
      </w:pPr>
      <w:r>
        <w:t>Incluye la creación y el encadenamiento inmutable de versiones. No incluye resolución histórica, selección de versión vigente, retiro, comparación, eliminación ni migraciones automáticas.</w:t>
      </w:r>
    </w:p>
    <w:p>
      <w:pPr>
        <w:spacing w:after="120"/>
      </w:pPr>
      <w:r>
        <w:t>La resolución pública exacta corresponde a IT-026-007 y Strategy Evaluation no se modifica en este incremento.</w:t>
      </w:r>
    </w:p>
    <w:p>
      <w:pPr>
        <w:pStyle w:val="Heading1"/>
        <w:spacing w:after="120"/>
      </w:pPr>
      <w:r>
        <w:t>7. Criterios de aceptación</w:t>
      </w:r>
    </w:p>
    <w:p>
      <w:pPr>
        <w:spacing w:after="120"/>
      </w:pPr>
      <w:r>
        <w:t>Dos versiones del mismo linaje conservan el mismo knowledge_id y poseen knowledge_version_id distintos.</w:t>
      </w:r>
    </w:p>
    <w:p>
      <w:pPr>
        <w:spacing w:after="120"/>
      </w:pPr>
      <w:r>
        <w:t>La versión nueva conserva previous_knowledge_version_id, el par (knowledge_id, version) es único y todas las pruebas demuestran inmutabilidad y trazabilidad.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