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IT-029-001 — Decision Proposal Domain Model MVP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Recuperación contractual — Ciclo 2 / dependencia upstream de Portfolio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 Identificación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ID: IT-029-001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Nombre: Decision Proposal Domain Model MVP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Versión: 1.1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Estado: Draft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Capability: Decision Model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Autoridad arquitectónica: DOC-029 — Decision Model Capability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Autoridades relevantes: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DOC-001 — Visión, Alcance y Especificación de Ingeniería del Sistema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DOC-003 — Filosofía de Inversión y Modelo de Decisión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DOC-012 — Arquitectura Técnica del MVP, únicamente como antecedente de alcance incremental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DOC-029 — Decision Model Capability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DOC-031 — Risk Capability v1.1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DOC-032 — Portfolio Capability v1.1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2. Propósito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Definir el contrato público mínimo de DecisionProposal de forma que represente una proposición económica completa y consumible por Risk y Portfolio sin interpretar texto libre, reabrir Resolution ni acceder a internals de otras Capabilities.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versión anterior permitía representar la intención decisional como texto libre. Ese contrato era insuficiente: podía expresar frases humanamente comprensibles, pero no identificaba contractualmente el sujeto económico ni el significado de exposición que las capacidades consumidoras debían preservar.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3. Responsabilidad del activo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DecisionProposal representa una posible decisión de inversión sustentada por evidencia pública previamente resuelta.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representa: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aprobación de Risk;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sizing o límites de exposición;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asignación de capital;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posición objetivo;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orden;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instrucción de broker;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ejecución.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4. Proposición económica pública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DecisionProposal deberá contener exactamente una EconomicProposition.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EconomicProposition expresa únicamente: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el sujeto económico sobre el que se propone exposición;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la orientación económica propuesta.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este MVP el sujeto económico es exactamente un InstrumentReference público.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autorizan proposiciones multi-leg, derivados compuestos ni sujetos económicos que requieran una estructura adicional no demostrada.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 ExposureOrientation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orientación económica pública tendrá exactamente tres valores normativos: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POSITIVE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proposición expresa una orientación de exposición económica positiva respecto del instrumento.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NEGATIVE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proposición expresa una orientación de exposición económica negativa respecto del instrumento.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FLAT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proposición expresa una orientación de exposición nula respecto del instrumento.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orientaciones describen semántica económica, no órdenes de mercado.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POSITIVE no significa BUY.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NEGATIVE no significa SELL.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FLAT no significa una orden de cierre.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Ningún valor determina cantidad, capital, precio, timing, routing ni mecanismo de ejecución.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 Neutralidad respecto de política de inversión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NEGATIVE no autoriza posiciones cortas.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conserva autoridad para rechazar o restringir cualquier orientación según la política vigente.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conserva autoridad para decidir la magnitud y composición final dentro del espacio permitido por Risk.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no impone en este incremento una política long-only ni long/short.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7. Ausencia de HOLD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MVP no incorpora HOLD como orientación pública de DecisionProposal.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una nueva proposición puede permitir que Portfolio preserve el estado vigente conforme a su propia responsabilidad. DOC-012 utilizó hold como señal de Strategy dentro de un MVP anterior; esa señal no constituye por sí misma semántica normativa de DecisionProposal.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8. Contrato público de DecisionProposal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DecisionProposal deberá exponer como mínimo: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economic_proposition: EconomicProposition;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evidence_references: uno o más identificadores públicos de ResolutionResult;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semantic_identity.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EconomicProposition deberá exponer como mínimo: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instrument: InstrumentReference;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exposure_orientation: ExposureOrientation.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 texto libre como sustituto normativo de economic_proposition.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9. Identidad semántica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semántica de DecisionProposal depende exclusivamente de: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la EconomicProposition completa;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el conjunto coherente de evidence_references.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Cambiar instrumento, orientación o evidencia produce una DecisionProposal distinta.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orden de evidence_references no altera la identidad.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no depende de UUID, timestamps, persistencia, orden de construcción ni infraestructura.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10. Inmutabilidad y reproducibilidad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DecisionProposal y EconomicProposition son completamente inmutables.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misma EconomicProposition y el mismo conjunto de evidencia pública, bajo la misma versión contractual, producen una DecisionProposal equivalente.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11. Trazabilidad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DecisionProposal preservará trazabilidad exclusivamente hacia contratos públicos de Resolution.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conservar referencias a internals de Strategy Evaluation, Publication, Lifecycle o registries privados.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12. Frontera con Risk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consume DecisionProposal como un activo terminado.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puede conocer directamente desde el contrato público: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qué instrumento constituye el sujeto económico;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qué orientación de exposición se propone;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qué evidencia pública sustenta la proposición.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no debe interpretar strings para descubrir ninguno de esos elementos.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decide aceptabilidad, restricciones, sizing y límites; no modifica la EconomicProposition.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13. Frontera con Portfolio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puede utilizar únicamente propuestas autorizadas por Risk.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puede conocer desde DecisionProposal: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qué instrumento está afectado;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qué orientación económica debe preservar si la propuesta contribuye al Target PortfolioState.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determina la magnitud final, selección/combinación, balances y composición del Target PortfolioState.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DecisionProposal no contiene cantidades objetivo ni allocation.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14. Frontera con Execution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DecisionProposal no contiene BUY/SELL, órdenes, brokers, routing, timing ni instrucciones de ejecución.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traducción de diferencias de Portfolio a operaciones pertenece a Execution.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15. Compatibilidad con el contrato v1.0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campo textual decision_intent de la implementación vigente no constituye ya la semántica normativa mínima de DecisionProposal.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podrá conservar texto descriptivo únicamente si existe un consumidor real que lo justifique, pero dicho texto: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no sustituirá EconomicProposition;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no podrá ser necesario para que Risk o Portfolio interpreten la propuesta;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no formará parte de la identidad semántica normativa definida por v1.1 salvo que una autoridad posterior lo justifique expresamente.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mantenerse una capa legacy artificial si no existe consumidor demostrado.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16. Invariantes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INV-001 — Toda DecisionProposal contiene exactamente una EconomicProposition válida.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INV-002 — Toda EconomicProposition contiene exactamente un InstrumentReference público.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INV-003 — Toda EconomicProposition contiene exactamente una ExposureOrientation válida.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INV-004 — Ninguna DecisionProposal contiene sizing, allocation o posición objetivo.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INV-005 — Ningún consumidor necesita interpretar texto libre para conocer sujeto u orientación económica.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INV-006 — Risk no puede modificar la proposición recibida.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INV-007 — Portfolio no puede reinterpretar la orientación de una propuesta contribuyente.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INV-008 — Execution no recibe instrucciones de mercado desde DecisionProposal.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INV-009 — DecisionProposal permanece inmutable, reproducible y trazable.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17. Evidencia requerida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demostrar al menos: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construcción válida para POSITIVE, NEGATIVE y FLAT;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desigualdad cuando cambia el instrumento;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desigualdad cuando cambia la orientación;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desigualdad cuando cambia la evidencia;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igualdad e identidad estable con evidencia equivalente en distinto orden;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inmutabilidad;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trazabilidad pública;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ausencia de dependencias hacia Risk, Portfolio o Execution;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ausencia de interpretación de texto libre para recuperar la proposición económica.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18. Criterio de cierre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IT-029-001 v1.1 queda satisfecho cuando DecisionProposal puede transportar una proposición económica estructurada, autosuficiente y neutral respecto de sizing, allocation y ejecución, de forma que Risk y Portfolio puedan consumirla sin reinterpretación semántica.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