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DOC-044 — Post-Verification Qualification Capability</w:t>
      </w:r>
    </w:p>
    <w:p>
      <w:pPr>
        <w:jc w:val="center"/>
      </w:pPr>
      <w:r>
        <w:rPr>
          <w:i/>
        </w:rPr>
        <w:t>Capability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Documento</w:t>
            </w:r>
          </w:p>
        </w:tc>
        <w:tc>
          <w:tcPr>
            <w:tcW w:type="dxa" w:w="4968"/>
          </w:tcPr>
          <w:p>
            <w:r>
              <w:t>DOC-044</w:t>
            </w:r>
          </w:p>
        </w:tc>
      </w:tr>
      <w:tr>
        <w:tc>
          <w:tcPr>
            <w:tcW w:type="dxa" w:w="4968"/>
          </w:tcPr>
          <w:p>
            <w:r>
              <w:t>Capability</w:t>
            </w:r>
          </w:p>
        </w:tc>
        <w:tc>
          <w:tcPr>
            <w:tcW w:type="dxa" w:w="4968"/>
          </w:tcPr>
          <w:p>
            <w:r>
              <w:t>Post-Verification Qualification</w:t>
            </w:r>
          </w:p>
        </w:tc>
      </w:tr>
      <w:tr>
        <w:tc>
          <w:tcPr>
            <w:tcW w:type="dxa" w:w="4968"/>
          </w:tcPr>
          <w:p>
            <w:r>
              <w:t>Estado</w:t>
            </w:r>
          </w:p>
        </w:tc>
        <w:tc>
          <w:tcPr>
            <w:tcW w:type="dxa" w:w="4968"/>
          </w:tcPr>
          <w:p>
            <w:r>
              <w:t>Draft arquitectónicamente preparado para IT</w:t>
            </w:r>
          </w:p>
        </w:tc>
      </w:tr>
      <w:tr>
        <w:tc>
          <w:tcPr>
            <w:tcW w:type="dxa" w:w="4968"/>
          </w:tcPr>
          <w:p>
            <w:r>
              <w:t>Autoridades de diseño</w:t>
            </w:r>
          </w:p>
        </w:tc>
        <w:tc>
          <w:tcPr>
            <w:tcW w:type="dxa" w:w="4968"/>
          </w:tcPr>
          <w:p>
            <w:r>
              <w:t>OA-044-001; DCL-044-001-001; auditoría de completitud de Post-Verification Qualification</w:t>
            </w:r>
          </w:p>
        </w:tc>
      </w:tr>
      <w:tr>
        <w:tc>
          <w:tcPr>
            <w:tcW w:type="dxa" w:w="4968"/>
          </w:tcPr>
          <w:p>
            <w:r>
              <w:t>Dependencia inmediata</w:t>
            </w:r>
          </w:p>
        </w:tc>
        <w:tc>
          <w:tcPr>
            <w:tcW w:type="dxa" w:w="4968"/>
          </w:tcPr>
          <w:p>
            <w:r>
              <w:t>DOC-043 — Economic Reality Verification Capability</w:t>
            </w:r>
          </w:p>
        </w:tc>
      </w:tr>
    </w:tbl>
    <w:p>
      <w:pPr/>
      <w:r>
        <w:t>Estado: Approved</w:t>
      </w:r>
    </w:p>
    <w:p>
      <w:pPr>
        <w:pStyle w:val="Heading1"/>
      </w:pPr>
      <w:r>
        <w:t>1. Propósito</w:t>
      </w:r>
    </w:p>
    <w:p>
      <w:r>
        <w:t>Definir la Capability responsable de cualificar la condición de corroboración alcanzada por una EconomicRealityVerification válida respecto de un RequiredCorroborationScope explícito, sin volver a comparar realidades económicas ni introducir reconciliación, corrección, adquisición de evidencia o política operacional.</w:t>
      </w:r>
    </w:p>
    <w:p>
      <w:pPr>
        <w:pStyle w:val="Heading1"/>
      </w:pPr>
      <w:r>
        <w:t>2. Responsabilidad central</w:t>
      </w:r>
    </w:p>
    <w:p>
      <w:r>
        <w:t>Post-Verification Qualification DEBE aceptar una EconomicRealityVerification válida y un RequiredCorroborationScope explícito y no vacío, y DEBE publicar una cualificación inmutable y con procedencia determinable de la condición de corroboración alcanzada respecto de ese scope, distinguiendo CORROBORATED, DIVERGENT e INSUFFICIENT_EVIDENCE.</w:t>
      </w:r>
    </w:p>
    <w:p>
      <w:r>
        <w:t>La Capability cualifica exclusivamente la suficiencia y condición de corroboración respecto del scope suministrado. No declara verdadera o falsa la realidad económica interna ni la externa.</w:t>
      </w:r>
    </w:p>
    <w:p>
      <w:pPr>
        <w:pStyle w:val="Heading1"/>
      </w:pPr>
      <w:r>
        <w:t>3. Contexto arquitectónico</w:t>
      </w:r>
    </w:p>
    <w:p>
      <w:r>
        <w:t>Economic Reality Verification ya produce conclusiones granulares de AGREEMENT, DISCREPANCY y NOT_COMPARABLE entre una InternalEconomicReality y una ExternallyObservedEconomicReality temporalmente compatibles. Sin embargo, esos resultados no determinan por sí solos si la evidencia es suficiente para un propósito concreto de corroboración.</w:t>
      </w:r>
    </w:p>
    <w:p>
      <w:r>
        <w:t>La misma EconomicRealityVerification puede ser suficiente para un scope y resultar insuficiente para otro. Por ello, la suficiencia no es una propiedad intrínseca de Verification; requiere una expectativa explícita de qué dimensiones e identidades deben quedar corroboradas.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EconomicRealityVerification</w:t>
        <w:br/>
        <w:t>+</w:t>
        <w:br/>
        <w:t>RequiredCorroborationScope</w:t>
        <w:br/>
        <w:t xml:space="preserve">        ↓</w:t>
        <w:br/>
        <w:t>Post-Verification Qualification</w:t>
        <w:br/>
        <w:t xml:space="preserve">        ↓</w:t>
        <w:br/>
        <w:t>PostVerificationQualification</w:t>
      </w:r>
    </w:p>
    <w:p>
      <w:pPr>
        <w:pStyle w:val="Heading1"/>
      </w:pPr>
      <w:r>
        <w:t>4. Ownership</w:t>
      </w:r>
    </w:p>
    <w:p>
      <w:r>
        <w:t>Post-Verification Qualification es propietaria de la semántica de cualificación post-verificación y del contrato RequiredCorroborationScope.</w:t>
      </w:r>
    </w:p>
    <w:p>
      <w:r>
        <w:t>La Capability NO posee autoridad para inventar silenciosamente qué identidades deben corroborarse. Una instancia explícitamente suministrada de RequiredCorroborationScope constituye la autoridad contextual suficiente para la cualificación concreta.</w:t>
      </w:r>
    </w:p>
    <w:p>
      <w:r>
        <w:t>El contenido del scope no se infiere automáticamente desde PortfolioState, InternalEconomicReality, cobertura externa, EconomicRealityVerification, Risk, Reconciliation ni Operations.</w:t>
      </w:r>
    </w:p>
    <w:p>
      <w:pPr>
        <w:pStyle w:val="Heading1"/>
      </w:pPr>
      <w:r>
        <w:t>5. Entradas públicas constitutivas</w:t>
      </w:r>
    </w:p>
    <w:p>
      <w:pPr>
        <w:pStyle w:val="Heading2"/>
      </w:pPr>
      <w:r>
        <w:t>5.1 EconomicRealityVerification</w:t>
      </w:r>
    </w:p>
    <w:p>
      <w:r>
        <w:t>La primera entrada DEBE ser una EconomicRealityVerification válida y publicada por la Capability precedente. Post-Verification Qualification consume directamente ese activo y NO reconstruye la comparación desde sus realidades fuente.</w:t>
      </w:r>
    </w:p>
    <w:p>
      <w:pPr>
        <w:pStyle w:val="Heading2"/>
      </w:pPr>
      <w:r>
        <w:t>5.2 RequiredCorroborationScope</w:t>
      </w:r>
    </w:p>
    <w:p>
      <w:r>
        <w:t>La segunda entrada DEBE ser un RequiredCorroborationScope explícito y no vacío que haga determinables las dimensiones e identidades económicas cuya corroboración se exige para la afirmación concreta.</w:t>
      </w:r>
    </w:p>
    <w:p>
      <w:r>
        <w:t>El scope expresa requisitos de corroboración, no valores económicos esperados. Como mínimo debe poder representar requisitos de las dimensiones de posiciones e importes monetarios mediante las identidades contractuales ya vigentes, conceptualmente InstrumentReference y CurrencyReference.</w:t>
      </w:r>
    </w:p>
    <w:p>
      <w:pPr>
        <w:pStyle w:val="Heading1"/>
      </w:pPr>
      <w:r>
        <w:t>6. RequiredCorroborationScope</w:t>
      </w:r>
    </w:p>
    <w:p>
      <w:pPr>
        <w:pStyle w:val="Heading2"/>
      </w:pPr>
      <w:r>
        <w:t>6.1 Semántica</w:t>
      </w:r>
    </w:p>
    <w:p>
      <w:r>
        <w:t>RequiredCorroborationScope responde exclusivamente: “¿qué dimensiones e identidades económicas deben quedar corroboradas para considerar suficiente esta cualificación?”</w:t>
      </w:r>
    </w:p>
    <w:p>
      <w:r>
        <w:t>No responde qué evidencia externa está disponible. En consecuencia, External Coverage y RequiredCorroborationScope son contratos semánticamente distintos: available evidence ≠ required evidence.</w:t>
      </w:r>
    </w:p>
    <w:p>
      <w:pPr>
        <w:pStyle w:val="Heading2"/>
      </w:pPr>
      <w:r>
        <w:t>6.2 Invariantes</w:t>
      </w:r>
    </w:p>
    <w:p>
      <w:pPr>
        <w:pStyle w:val="ListBullet"/>
      </w:pPr>
      <w:r>
        <w:t>El scope DEBE contener al menos una identidad requerida.</w:t>
      </w:r>
    </w:p>
    <w:p>
      <w:pPr>
        <w:pStyle w:val="ListBullet"/>
      </w:pPr>
      <w:r>
        <w:t>Cada requisito DEBE hacer determinables su dimensión económica y su identidad contractual.</w:t>
      </w:r>
    </w:p>
    <w:p>
      <w:pPr>
        <w:pStyle w:val="ListBullet"/>
      </w:pPr>
      <w:r>
        <w:t>El orden técnico de los requisitos NO DEBE tener significado económico.</w:t>
      </w:r>
    </w:p>
    <w:p>
      <w:pPr>
        <w:pStyle w:val="ListBullet"/>
      </w:pPr>
      <w:r>
        <w:t>La multiplicidad accidental de una misma dimensión+identidad NO DEBE crear múltiples obligaciones contractuales de corroboración.</w:t>
      </w:r>
    </w:p>
    <w:p>
      <w:pPr>
        <w:pStyle w:val="ListBullet"/>
      </w:pPr>
      <w:r>
        <w:t>El scope NO DEBE contener valores esperados, tolerancias, severidad, prioridad, acciones de remediación ni expected outcomes.</w:t>
      </w:r>
    </w:p>
    <w:p>
      <w:pPr>
        <w:pStyle w:val="ListBullet"/>
      </w:pPr>
      <w:r>
        <w:t>El scope NO DEBE implicar que todas las identidades de PortfolioState sean requeridas salvo que un consumidor las incluya explícitamente.</w:t>
      </w:r>
    </w:p>
    <w:p>
      <w:pPr>
        <w:pStyle w:val="Heading1"/>
      </w:pPr>
      <w:r>
        <w:t>7. Salida pública</w:t>
      </w:r>
    </w:p>
    <w:p>
      <w:pPr>
        <w:pStyle w:val="Heading2"/>
      </w:pPr>
      <w:r>
        <w:t>7.1 PostVerificationQualification</w:t>
      </w:r>
    </w:p>
    <w:p>
      <w:r>
        <w:t>La Capability DEBE publicar una representación inmutable de la cualificación obtenida. La representación debe conservar como procedencia constitutiva la EconomicRealityVerification evaluada y el RequiredCorroborationScope aplicado, además de la condición de corroboración resultante.</w:t>
      </w:r>
    </w:p>
    <w:p>
      <w:r>
        <w:t>La salida es una afirmación acotada al scope. No debe poder interpretarse como corroboración global de toda InternalEconomicReality salvo que el scope suministrado represente explícitamente esa totalidad.</w:t>
      </w:r>
    </w:p>
    <w:p>
      <w:pPr>
        <w:pStyle w:val="Heading2"/>
      </w:pPr>
      <w:r>
        <w:t>7.2 Condiciones públicas mínimas</w:t>
      </w:r>
    </w:p>
    <w:p>
      <w:pPr>
        <w:pStyle w:val="ListBullet"/>
      </w:pPr>
      <w:r>
        <w:t>CORROBORATED — todas las identidades requeridas poseen un resultado AGREEMENT en la EconomicRealityVerification.</w:t>
      </w:r>
    </w:p>
    <w:p>
      <w:pPr>
        <w:pStyle w:val="ListBullet"/>
      </w:pPr>
      <w:r>
        <w:t>DIVERGENT — existe al menos una identidad requerida con resultado DISCREPANCY.</w:t>
      </w:r>
    </w:p>
    <w:p>
      <w:pPr>
        <w:pStyle w:val="ListBullet"/>
      </w:pPr>
      <w:r>
        <w:t>INSUFFICIENT_EVIDENCE — en ausencia de una DISCREPANCY requerida, al menos una identidad requerida es NOT_COMPARABLE o carece de un resultado de Verification.</w:t>
      </w:r>
    </w:p>
    <w:p>
      <w:pPr>
        <w:pStyle w:val="Heading1"/>
      </w:pPr>
      <w:r>
        <w:t>8. Semántica contractual de cualificación</w:t>
      </w:r>
    </w:p>
    <w:p>
      <w:r>
        <w:t>La condición publicada DEBE estar determinada por la relación entre la Verification y el scope conforme a las siguientes reglas contractuales: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si existe una DISCREPANCY requerida</w:t>
        <w:br/>
        <w:t xml:space="preserve">    → DIVERGENT</w:t>
        <w:br/>
        <w:br/>
        <w:t>si no existe DISCREPANCY requerida y existe</w:t>
        <w:br/>
        <w:t>un NOT_COMPARABLE requerido o una identidad requerida</w:t>
        <w:br/>
        <w:t>sin resultado de Verification</w:t>
        <w:br/>
        <w:t xml:space="preserve">    → INSUFFICIENT_EVIDENCE</w:t>
        <w:br/>
        <w:br/>
        <w:t>en otro caso</w:t>
        <w:br/>
        <w:t xml:space="preserve">    → CORROBORATED</w:t>
      </w:r>
    </w:p>
    <w:p>
      <w:r>
        <w:t>Estas reglas expresan semántica pública; no prescriben algoritmo, estructura de datos, estrategia de búsqueda ni mecanismo de validación.</w:t>
      </w:r>
    </w:p>
    <w:p>
      <w:pPr>
        <w:pStyle w:val="Heading1"/>
      </w:pPr>
      <w:r>
        <w:t>9. Casos constitutivos</w:t>
      </w:r>
    </w:p>
    <w:p>
      <w:pPr>
        <w:pStyle w:val="Heading2"/>
      </w:pPr>
      <w:r>
        <w:t>9.1 Discrepancy y falta de comparabilidad coexistentes</w:t>
      </w:r>
    </w:p>
    <w:p>
      <w:r>
        <w:t>Si una identidad requerida presenta DISCREPANCY y otra identidad requerida presenta NOT_COMPARABLE, la condición global del scope DEBE ser DIVERGENT. La contradicción observada es suficiente para establecer divergencia; la insuficiencia adicional permanece determinable mediante la Verification fuente.</w:t>
      </w:r>
    </w:p>
    <w:p>
      <w:pPr>
        <w:pStyle w:val="Heading2"/>
      </w:pPr>
      <w:r>
        <w:t>9.2 Identidad requerida sin resultado</w:t>
      </w:r>
    </w:p>
    <w:p>
      <w:r>
        <w:t>Si el scope requiere una dimensión+identidad para la cual EconomicRealityVerification no contiene conclusión granular, Post-Verification Qualification NO DEBE fabricar retroactivamente un EconomicRealityVerificationResult. En ausencia de una discrepancy requerida, esa falta de resultado DEBE producir INSUFFICIENT_EVIDENCE.</w:t>
      </w:r>
    </w:p>
    <w:p>
      <w:pPr>
        <w:pStyle w:val="Heading2"/>
      </w:pPr>
      <w:r>
        <w:t>9.3 Resultados fuera del scope</w:t>
      </w:r>
    </w:p>
    <w:p>
      <w:r>
        <w:t>Los resultados de Verification correspondientes a identidades no requeridas por el scope NO DEBEN alterar la condición de la afirmación acotada. Permanecen preservados en la Verification fuente.</w:t>
      </w:r>
    </w:p>
    <w:p>
      <w:pPr>
        <w:pStyle w:val="Heading2"/>
      </w:pPr>
      <w:r>
        <w:t>9.4 Verification vacía</w:t>
      </w:r>
    </w:p>
    <w:p>
      <w:r>
        <w:t>Una EconomicRealityVerification vacía puede seguir siendo contractualmente válida. Sin embargo, RequiredCorroborationScope no puede ser vacío; por tanto una Verification vacía frente a un scope válido no puede producir CORROBORATED y resultará insuficiente salvo que exista una condición contractual precedente que haga aparecer resultados requeridos, lo cual este DOC no introduce.</w:t>
      </w:r>
    </w:p>
    <w:p>
      <w:pPr>
        <w:pStyle w:val="Heading1"/>
      </w:pPr>
      <w:r>
        <w:t>10. Procedencia</w:t>
      </w:r>
    </w:p>
    <w:p>
      <w:r>
        <w:t>Toda PostVerificationQualification DEBE hacer determinables directamente:</w:t>
      </w:r>
    </w:p>
    <w:p>
      <w:pPr>
        <w:pStyle w:val="ListBullet"/>
      </w:pPr>
      <w:r>
        <w:t>la EconomicRealityVerification que fue cualificada;</w:t>
      </w:r>
    </w:p>
    <w:p>
      <w:pPr>
        <w:pStyle w:val="ListBullet"/>
      </w:pPr>
      <w:r>
        <w:t>el RequiredCorroborationScope aplicado;</w:t>
      </w:r>
    </w:p>
    <w:p>
      <w:pPr>
        <w:pStyle w:val="ListBullet"/>
      </w:pPr>
      <w:r>
        <w:t>la condición resultante.</w:t>
      </w:r>
    </w:p>
    <w:p>
      <w:r>
        <w:t>No es obligación de esta Capability duplicar InternalEconomicReality, ExternallyObservedEconomicReality, assertions, coberturas, valores económicos ni evidencia inferior ya preservada por Verification.</w:t>
      </w:r>
    </w:p>
    <w:p>
      <w:pPr>
        <w:pStyle w:val="Heading1"/>
      </w:pPr>
      <w:r>
        <w:t>11. Temporalidad</w:t>
      </w:r>
    </w:p>
    <w:p>
      <w:r>
        <w:t>La Capability NO introduce una nueva referencia temporal económica. La cualificación se refiere a una EconomicRealityVerification concreta, cuya validez ya exige compatibilidad temporal entre sus realidades constitutivas. El tiempo de procesamiento o publicación de la cualificación no debe adquirir significado económico por defecto.</w:t>
      </w:r>
    </w:p>
    <w:p>
      <w:pPr>
        <w:pStyle w:val="Heading1"/>
      </w:pPr>
      <w:r>
        <w:t>12. Inmutabilidad y consistencia</w:t>
      </w:r>
    </w:p>
    <w:p>
      <w:pPr>
        <w:pStyle w:val="ListBullet"/>
      </w:pPr>
      <w:r>
        <w:t>Una cualificación publicada DEBE ser inmutable.</w:t>
      </w:r>
    </w:p>
    <w:p>
      <w:pPr>
        <w:pStyle w:val="ListBullet"/>
      </w:pPr>
      <w:r>
        <w:t>Una Verification posterior o un scope posterior NO DEBEN modificar una cualificación ya publicada.</w:t>
      </w:r>
    </w:p>
    <w:p>
      <w:pPr>
        <w:pStyle w:val="ListBullet"/>
      </w:pPr>
      <w:r>
        <w:t>No DEBE existir una vía pública legítima para declarar una condición incompatible con la Verification y el scope suministrados.</w:t>
      </w:r>
    </w:p>
    <w:p>
      <w:pPr>
        <w:pStyle w:val="ListBullet"/>
      </w:pPr>
      <w:r>
        <w:t>Dos entradas contractualmente equivalentes DEBEN preservar el mismo significado público con independencia de orden técnico accidental.</w:t>
      </w:r>
    </w:p>
    <w:p>
      <w:pPr>
        <w:pStyle w:val="Heading1"/>
      </w:pPr>
      <w:r>
        <w:t>13. Fronteras explícitas</w:t>
      </w:r>
    </w:p>
    <w:p>
      <w:r>
        <w:t>Post-Verification Qualification NO es responsable de:</w:t>
      </w:r>
    </w:p>
    <w:p>
      <w:pPr>
        <w:pStyle w:val="ListBullet"/>
      </w:pPr>
      <w:r>
        <w:t>volver a comparar InternalEconomicReality con ExternallyObservedEconomicReality;</w:t>
      </w:r>
    </w:p>
    <w:p>
      <w:pPr>
        <w:pStyle w:val="ListBullet"/>
      </w:pPr>
      <w:r>
        <w:t>decidir cuál realidad es verdadera o autoritativa;</w:t>
      </w:r>
    </w:p>
    <w:p>
      <w:pPr>
        <w:pStyle w:val="ListBullet"/>
      </w:pPr>
      <w:r>
        <w:t>modificar PortfolioState o cualquiera de las realidades fuente;</w:t>
      </w:r>
    </w:p>
    <w:p>
      <w:pPr>
        <w:pStyle w:val="ListBullet"/>
      </w:pPr>
      <w:r>
        <w:t>reconciliar discrepancias;</w:t>
      </w:r>
    </w:p>
    <w:p>
      <w:pPr>
        <w:pStyle w:val="ListBullet"/>
      </w:pPr>
      <w:r>
        <w:t>corregir posiciones o balances;</w:t>
      </w:r>
    </w:p>
    <w:p>
      <w:pPr>
        <w:pStyle w:val="ListBullet"/>
      </w:pPr>
      <w:r>
        <w:t>adquirir o solicitar nueva evidencia externa;</w:t>
      </w:r>
    </w:p>
    <w:p>
      <w:pPr>
        <w:pStyle w:val="ListBullet"/>
      </w:pPr>
      <w:r>
        <w:t>aplicar tolerancias, materiality thresholds o redondeos de comparación;</w:t>
      </w:r>
    </w:p>
    <w:p>
      <w:pPr>
        <w:pStyle w:val="ListBullet"/>
      </w:pPr>
      <w:r>
        <w:t>clasificar severidad o prioridad;</w:t>
      </w:r>
    </w:p>
    <w:p>
      <w:pPr>
        <w:pStyle w:val="ListBullet"/>
      </w:pPr>
      <w:r>
        <w:t>detener, autorizar, reintentar o ejecutar operaciones;</w:t>
      </w:r>
    </w:p>
    <w:p>
      <w:pPr>
        <w:pStyle w:val="ListBullet"/>
      </w:pPr>
      <w:r>
        <w:t>aplicar política de Risk u Operations;</w:t>
      </w:r>
    </w:p>
    <w:p>
      <w:pPr>
        <w:pStyle w:val="ListBullet"/>
      </w:pPr>
      <w:r>
        <w:t>persistir, transportar o distribuir la cualificación mediante una tecnología concreta;</w:t>
      </w:r>
    </w:p>
    <w:p>
      <w:pPr>
        <w:pStyle w:val="ListBullet"/>
      </w:pPr>
      <w:r>
        <w:t>determinar un issuer institucional o versionado productivo del RequiredCorroborationScope.</w:t>
      </w:r>
    </w:p>
    <w:p>
      <w:pPr>
        <w:pStyle w:val="Heading1"/>
      </w:pPr>
      <w:r>
        <w:t>14. Dependencias permitidas</w:t>
      </w:r>
    </w:p>
    <w:p>
      <w:r>
        <w:t>La Capability puede depender contractualmente de Economic Reality Verification y de las referencias económicas públicas ya utilizadas por dicha Capability. No debe crear una dependencia inversa desde Economic Reality Verification hacia Post-Verification Qualification.</w:t>
      </w:r>
    </w:p>
    <w:p>
      <w:r>
        <w:t>No se requiere modificar contratos precedentes para materializar este DOC.</w:t>
      </w:r>
    </w:p>
    <w:p>
      <w:pPr>
        <w:pStyle w:val="Heading1"/>
      </w:pPr>
      <w:r>
        <w:t>15. Contratos públicos mínimos esperados</w:t>
      </w:r>
    </w:p>
    <w:p>
      <w:r>
        <w:t>El futuro IT deberá cerrar únicamente la superficie pública mínima necesaria para representar, con nombres definitivos compatibles con el repositorio:</w:t>
      </w:r>
    </w:p>
    <w:p>
      <w:pPr>
        <w:pStyle w:val="ListBullet"/>
      </w:pPr>
      <w:r>
        <w:t>RequiredCorroborationScope;</w:t>
      </w:r>
    </w:p>
    <w:p>
      <w:pPr>
        <w:pStyle w:val="ListBullet"/>
      </w:pPr>
      <w:r>
        <w:t>una representación de requisito económico por dimensión+identidad, si resulta necesaria para el contrato público;</w:t>
      </w:r>
    </w:p>
    <w:p>
      <w:pPr>
        <w:pStyle w:val="ListBullet"/>
      </w:pPr>
      <w:r>
        <w:t>PostVerificationQualification;</w:t>
      </w:r>
    </w:p>
    <w:p>
      <w:pPr>
        <w:pStyle w:val="ListBullet"/>
      </w:pPr>
      <w:r>
        <w:t>las tres condiciones CORROBORATED, DIVERGENT e INSUFFICIENT_EVIDENCE;</w:t>
      </w:r>
    </w:p>
    <w:p>
      <w:pPr>
        <w:pStyle w:val="ListBullet"/>
      </w:pPr>
      <w:r>
        <w:t>una acción pública de cualificación que acepte EconomicRealityVerification + RequiredCorroborationScope y produzca la cualificación válida;</w:t>
      </w:r>
    </w:p>
    <w:p>
      <w:pPr>
        <w:pStyle w:val="ListBullet"/>
      </w:pPr>
      <w:r>
        <w:t>errores de dominio públicos únicamente donde sean necesarios para distinguir entradas contractualmente inválidas.</w:t>
      </w:r>
    </w:p>
    <w:p>
      <w:r>
        <w:t>Este DOC no fija enum vs value object, factories, colecciones, hashing, canonicalización, helpers, lookup, loops ni mecanismos concretos de validación.</w:t>
      </w:r>
    </w:p>
    <w:p>
      <w:pPr>
        <w:pStyle w:val="Heading1"/>
      </w:pPr>
      <w:r>
        <w:t>16. Criterios observables de aceptación de la Capability</w:t>
      </w:r>
    </w:p>
    <w:p>
      <w:pPr>
        <w:pStyle w:val="ListBullet"/>
      </w:pPr>
      <w:r>
        <w:t>Puede publicarse CORROBORATED cuando todas y sólo las obligaciones del scope requerido están respaldadas por AGREEMENT.</w:t>
      </w:r>
    </w:p>
    <w:p>
      <w:pPr>
        <w:pStyle w:val="ListBullet"/>
      </w:pPr>
      <w:r>
        <w:t>Una DISCREPANCY requerida produce DIVERGENT incluso si coexiste evidencia insuficiente en otra identidad requerida.</w:t>
      </w:r>
    </w:p>
    <w:p>
      <w:pPr>
        <w:pStyle w:val="ListBullet"/>
      </w:pPr>
      <w:r>
        <w:t>Un NOT_COMPARABLE requerido produce INSUFFICIENT_EVIDENCE cuando no existe discrepancy requerida.</w:t>
      </w:r>
    </w:p>
    <w:p>
      <w:pPr>
        <w:pStyle w:val="ListBullet"/>
      </w:pPr>
      <w:r>
        <w:t>Una identidad requerida sin resultado produce INSUFFICIENT_EVIDENCE sin fabricar un resultado de Verification.</w:t>
      </w:r>
    </w:p>
    <w:p>
      <w:pPr>
        <w:pStyle w:val="ListBullet"/>
      </w:pPr>
      <w:r>
        <w:t>Una discrepancy fuera del scope no convierte en divergente la cualificación de un scope que sí está completamente corroborado.</w:t>
      </w:r>
    </w:p>
    <w:p>
      <w:pPr>
        <w:pStyle w:val="ListBullet"/>
      </w:pPr>
      <w:r>
        <w:t>La cualificación conserva la Verification y el scope exactos que la constituyeron.</w:t>
      </w:r>
    </w:p>
    <w:p>
      <w:pPr>
        <w:pStyle w:val="ListBullet"/>
      </w:pPr>
      <w:r>
        <w:t>No puede obtenerse una cualificación válida con scope vacío.</w:t>
      </w:r>
    </w:p>
    <w:p>
      <w:pPr>
        <w:pStyle w:val="ListBullet"/>
      </w:pPr>
      <w:r>
        <w:t>No puede fabricarse públicamente una condición incompatible con sus fuentes constitutivas.</w:t>
      </w:r>
    </w:p>
    <w:p>
      <w:pPr>
        <w:pStyle w:val="ListBullet"/>
      </w:pPr>
      <w:r>
        <w:t>El orden técnico del scope o de la evidencia upstream no cambia el significado contractual de una cualificación equivalente.</w:t>
      </w:r>
    </w:p>
    <w:p>
      <w:pPr>
        <w:pStyle w:val="ListBullet"/>
      </w:pPr>
      <w:r>
        <w:t>La Capability no modifica ni duplica contratos precedentes.</w:t>
      </w:r>
    </w:p>
    <w:p>
      <w:pPr>
        <w:pStyle w:val="Heading1"/>
      </w:pPr>
      <w:r>
        <w:t>17. Integración en el flujo fundacional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InternalEconomicReality</w:t>
        <w:br/>
        <w:t xml:space="preserve">        +</w:t>
        <w:br/>
        <w:t>ExternallyObservedEconomicReality</w:t>
        <w:br/>
        <w:t xml:space="preserve">        ↓</w:t>
        <w:br/>
        <w:t>EconomicRealityVerification</w:t>
        <w:br/>
        <w:t xml:space="preserve">        +</w:t>
        <w:br/>
        <w:t>RequiredCorroborationScope</w:t>
        <w:br/>
        <w:t xml:space="preserve">        ↓</w:t>
        <w:br/>
        <w:t>PostVerificationQualification</w:t>
        <w:br/>
        <w:t xml:space="preserve">        ↓</w:t>
        <w:br/>
        <w:t>CORROBORATED | DIVERGENT | INSUFFICIENT_EVIDENCE</w:t>
      </w:r>
    </w:p>
    <w:p>
      <w:r>
        <w:t>Cualquier responsabilidad posterior —reconciliación, adquisición adicional de evidencia, decisión de Risk u operación— deberá consumir esta salida sólo cuando su propia necesidad sea demostrada y documentada.</w:t>
      </w:r>
    </w:p>
    <w:p>
      <w:pPr>
        <w:pStyle w:val="Heading1"/>
      </w:pPr>
      <w:r>
        <w:t>18. Decisiones diferidas deliberadamente</w:t>
      </w:r>
    </w:p>
    <w:p>
      <w:r>
        <w:t>Permanecen deliberadamente fuera del DOC por ser decisiones de implementación o responsabilidades aún no demostradas:</w:t>
      </w:r>
    </w:p>
    <w:p>
      <w:pPr>
        <w:pStyle w:val="ListBullet"/>
      </w:pPr>
      <w:r>
        <w:t>estructura interna del scope;</w:t>
      </w:r>
    </w:p>
    <w:p>
      <w:pPr>
        <w:pStyle w:val="ListBullet"/>
      </w:pPr>
      <w:r>
        <w:t>algoritmo de evaluación;</w:t>
      </w:r>
    </w:p>
    <w:p>
      <w:pPr>
        <w:pStyle w:val="ListBullet"/>
      </w:pPr>
      <w:r>
        <w:t>ordenamiento/canonicalización concreta;</w:t>
      </w:r>
    </w:p>
    <w:p>
      <w:pPr>
        <w:pStyle w:val="ListBullet"/>
      </w:pPr>
      <w:r>
        <w:t>estrategia de hashing;</w:t>
      </w:r>
    </w:p>
    <w:p>
      <w:pPr>
        <w:pStyle w:val="ListBullet"/>
      </w:pPr>
      <w:r>
        <w:t>factories/helpers;</w:t>
      </w:r>
    </w:p>
    <w:p>
      <w:pPr>
        <w:pStyle w:val="ListBullet"/>
      </w:pPr>
      <w:r>
        <w:t>persistencia y serialización;</w:t>
      </w:r>
    </w:p>
    <w:p>
      <w:pPr>
        <w:pStyle w:val="ListBullet"/>
      </w:pPr>
      <w:r>
        <w:t>issuer/versionado del scope;</w:t>
      </w:r>
    </w:p>
    <w:p>
      <w:pPr>
        <w:pStyle w:val="ListBullet"/>
      </w:pPr>
      <w:r>
        <w:t>automatización y optimización.</w:t>
      </w:r>
    </w:p>
    <w:p>
      <w:pPr>
        <w:pStyle w:val="Heading1"/>
      </w:pPr>
      <w:r>
        <w:t>19. Criterio de cierre de DOC-044</w:t>
      </w:r>
    </w:p>
    <w:p>
      <w:r>
        <w:t>Una vez implementado y validado el primer IT de esta Capability deberá realizarse una auditoría de cierre de DOC-044 que responda exclusivamente:</w:t>
      </w:r>
    </w:p>
    <w:p>
      <w:pPr>
        <w:ind w:left="432"/>
      </w:pPr>
      <w:r>
        <w:rPr>
          <w:b/>
        </w:rPr>
        <w:t>¿El IT materializó todas las obligaciones contractuales propias de Post-Verification Qualification o permanece alguna responsabilidad de DOC-044 sin representación observable?</w:t>
      </w:r>
    </w:p>
    <w:p>
      <w:r>
        <w:t>No deberá asumirse automáticamente un segundo IT. Sólo se abrirá trabajo adicional si la auditoría demuestra una obligación propia del DOC todavía no materializada.</w:t>
      </w:r>
    </w:p>
    <w:p>
      <w:pPr>
        <w:pStyle w:val="Heading1"/>
      </w:pPr>
      <w:r>
        <w:t>20. Estado arquitectónico</w:t>
      </w:r>
    </w:p>
    <w:p>
      <w:r>
        <w:t>DOC-044 queda suficientemente definido para pasar a una OA de preparación para IT. No existen DCL constitutivas abiertas en este momento. La siguiente etapa no debe reabrir la necesidad ni el ownership de la Capability; debe limitarse a comprobar qué superficie pública mínima requiere el MVP para materializar este contrato.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TramitaGO Quant Platform — DOC-044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