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IT-045-001 — Economic Reality Reliance Disposition MVP</w:t>
      </w:r>
    </w:p>
    <w:p>
      <w:pPr/>
      <w:r>
        <w:t>Capability: Economic Reality Reliance Disposition</w:t>
      </w:r>
    </w:p>
    <w:p>
      <w:pPr/>
      <w:r>
        <w:t>Documento arquitectónico: DOC-045 — Economic Reality Reliance Disposition Capability</w:t>
      </w:r>
    </w:p>
    <w:p>
      <w:pPr/>
      <w:r>
        <w:t>Auditoría de preparación: OA — Auditoría de Preparación para IT de DOC-045</w:t>
      </w:r>
    </w:p>
    <w:p>
      <w:pPr/>
      <w:r>
        <w:t>Decisiones constitutivas: OA-045-001 + DCL-045-001-001</w:t>
      </w:r>
    </w:p>
    <w:p>
      <w:pPr/>
      <w:r>
        <w:t>Predecesor funcional: IT-044-001 — Post-Verification Qualification MVP</w:t>
      </w:r>
    </w:p>
    <w:p>
      <w:pPr/>
      <w:r>
        <w:t>Tipo: Incremento técnico vertical mínimo</w:t>
      </w:r>
    </w:p>
    <w:p>
      <w:pPr/>
      <w:r>
        <w:t>Estado: Deprecated</w:t>
      </w:r>
    </w:p>
    <w:p>
      <w:pPr>
        <w:pStyle w:val="Heading1"/>
      </w:pPr>
      <w:r>
        <w:t>0.1 Disposición vigente de recuperación arquitectónica</w:t>
      </w:r>
    </w:p>
    <w:p>
      <w:pPr/>
      <w:r>
        <w:t>IT-045-001 queda Deprecated y se conserva como evidencia técnica e histórica de un contrato implementado y validado. Su implementación no demuestra por sí misma necesidad downstream actual.</w:t>
      </w:r>
    </w:p>
    <w:p>
      <w:pPr/>
      <w:r>
        <w:t>El runtime, las pruebas, la demo y la API existentes se preservan sin cambios. Este incremento no autoriza desarrollo adicional ni convierte DOC-045 en un paso obligatorio después de PostVerificationQualification.</w:t>
      </w:r>
    </w:p>
    <w:p>
      <w:pPr>
        <w:pStyle w:val="Heading1"/>
      </w:pPr>
      <w:r>
        <w:t>1. Propósito</w:t>
      </w:r>
    </w:p>
    <w:p>
      <w:pPr/>
      <w:r>
        <w:t>Materializar el primer incremento técnico completo de Economic Reality Reliance Disposition.</w:t>
      </w:r>
    </w:p>
    <w:p>
      <w:pPr/>
      <w:r>
        <w:t>El incremento deberá permitir que la plataforma tome una PostVerificationQualification válida y una Economic Reality Reliance Authority explícita y publique una EconomicRealityRelianceDisposition que establezca contractualmente si la realidad económica comprendida por dicha Qualification queda RELIANCE_PERMITTED o RELIANCE_PROHIBITED bajo esa authority.</w:t>
      </w:r>
    </w:p>
    <w:p>
      <w:pPr/>
      <w:r>
        <w:t>El incremento preservará procedencia normativa y epistemológica, inmutabilidad, reproducibilidad, no mutación de fuentes y separación respecto de Reconciliation, Correction, Risk y acción operacional.</w:t>
      </w:r>
    </w:p>
    <w:p>
      <w:pPr>
        <w:pStyle w:val="Heading1"/>
      </w:pPr>
      <w:r>
        <w:t>2. Resultado funcional esperado</w:t>
      </w:r>
    </w:p>
    <w:p>
      <w:pPr>
        <w:pStyle w:val="CodeBlock"/>
      </w:pPr>
      <w:r>
        <w:t>PostVerificationQualification</w:t>
      </w:r>
    </w:p>
    <w:p>
      <w:pPr>
        <w:pStyle w:val="CodeBlock"/>
      </w:pPr>
      <w:r>
        <w:t>+</w:t>
      </w:r>
    </w:p>
    <w:p>
      <w:pPr>
        <w:pStyle w:val="CodeBlock"/>
      </w:pPr>
      <w:r>
        <w:t>EconomicRealityRelianceAuthority</w:t>
      </w:r>
    </w:p>
    <w:p>
      <w:pPr>
        <w:pStyle w:val="CodeBlock"/>
      </w:pPr>
      <w:r>
        <w:t>↓</w:t>
      </w:r>
    </w:p>
    <w:p>
      <w:pPr>
        <w:pStyle w:val="CodeBlock"/>
      </w:pPr>
      <w:r>
        <w:t>EconomicRealityRelianceDisposition</w:t>
      </w:r>
    </w:p>
    <w:p>
      <w:pPr>
        <w:pStyle w:val="CodeBlock"/>
      </w:pPr>
      <w:r>
        <w:t>↓</w:t>
      </w:r>
    </w:p>
    <w:p>
      <w:pPr>
        <w:pStyle w:val="CodeBlock"/>
      </w:pPr>
      <w:r>
        <w:t>RELIANCE_PERMITTED | RELIANCE_PROHIBITED</w:t>
      </w:r>
    </w:p>
    <w:p>
      <w:pPr/>
      <w:r>
        <w:t>Ejemplo conceptual:</w:t>
      </w:r>
    </w:p>
    <w:p>
      <w:pPr>
        <w:pStyle w:val="CodeBlock"/>
      </w:pPr>
      <w:r>
        <w:t>Q.condition = CORROBORATED</w:t>
      </w:r>
    </w:p>
    <w:p>
      <w:pPr>
        <w:pStyle w:val="CodeBlock"/>
      </w:pPr>
      <w:r>
        <w:t>A determina CORROBORATED → RELIANCE_PERMITTED</w:t>
      </w:r>
    </w:p>
    <w:p>
      <w:pPr>
        <w:pStyle w:val="CodeBlock"/>
      </w:pPr>
    </w:p>
    <w:p>
      <w:pPr>
        <w:pStyle w:val="CodeBlock"/>
      </w:pPr>
      <w:r>
        <w:t>→ disposition.qualification = Q</w:t>
      </w:r>
    </w:p>
    <w:p>
      <w:pPr>
        <w:pStyle w:val="CodeBlock"/>
      </w:pPr>
      <w:r>
        <w:t>→ disposition.authority = A</w:t>
      </w:r>
    </w:p>
    <w:p>
      <w:pPr>
        <w:pStyle w:val="CodeBlock"/>
      </w:pPr>
      <w:r>
        <w:t>→ disposition.outcome = RELIANCE_PERMITTED</w:t>
      </w:r>
    </w:p>
    <w:p>
      <w:pPr>
        <w:pStyle w:val="Heading1"/>
      </w:pPr>
      <w:r>
        <w:t>3. Responsabilidad única del incremento</w:t>
      </w:r>
    </w:p>
    <w:p>
      <w:pPr/>
      <w:r>
        <w:t>Aplicar una authority explícita de Economic Reality Reliance a una PostVerificationQualification válida y publicar una disposición normativa inmutable que determine exclusivamente si la realidad económica comprendida por esa Qualification puede o no utilizarse como fundamento para responsabilidades posteriores.</w:t>
      </w:r>
    </w:p>
    <w:p>
      <w:pPr>
        <w:pStyle w:val="Heading1"/>
      </w:pPr>
      <w:r>
        <w:t>4. Autoridad epistemológica de entrada</w:t>
      </w:r>
    </w:p>
    <w:p>
      <w:pPr/>
      <w:r>
        <w:t>PostVerificationQualification continúa siendo autoridad sobre la condición post-verificación respecto de su RequiredCorroborationScope. IT-045-001 no modifica ese contrato.</w:t>
      </w:r>
    </w:p>
    <w:p>
      <w:pPr/>
      <w:r>
        <w:t>La nueva Capability deberá reutilizar directamente PostVerificationQualification y su condición pública vigente. No deberá reconstruir EconomicRealityVerification, RequiredCorroborationScope, InternalEconomicReality ni ExternallyObservedEconomicReality.</w:t>
      </w:r>
    </w:p>
    <w:p>
      <w:pPr/>
      <w:r>
        <w:t>Las condiciones upstream CORROBORATED, DIVERGENT e INSUFFICIENT_EVIDENCE permanecen evidencia de entrada; no son por sí mismas disposiciones de reliance.</w:t>
      </w:r>
    </w:p>
    <w:p>
      <w:pPr>
        <w:pStyle w:val="Heading1"/>
      </w:pPr>
      <w:r>
        <w:t>5. Nuevo contrato de autoridad normativa</w:t>
      </w:r>
    </w:p>
    <w:p>
      <w:pPr/>
      <w:r>
        <w:t>El incremento deberá introducir públicamente EconomicRealityRelianceAuthority o un contrato normativo equivalente.</w:t>
      </w:r>
    </w:p>
    <w:p>
      <w:pPr/>
      <w:r>
        <w:t>Su significado contractual mínimo será representar una authority explícita, inmutable y reproducible capaz de determinar qué disposición de reliance corresponde a una PostVerificationQualification concreta.</w:t>
      </w:r>
    </w:p>
    <w:p>
      <w:pPr/>
      <w:r>
        <w:t>La authority no será mera metadata, nombre de issuer ni etiqueta de policy. Debe poseer significado normativo suficiente para constituir la disposición aplicable.</w:t>
      </w:r>
    </w:p>
    <w:p>
      <w:pPr/>
      <w:r>
        <w:t>El IT no prescribe mapping, fields, tablas, funciones, callbacks, estructura de rule object ni mecanismo interno de evaluación.</w:t>
      </w:r>
    </w:p>
    <w:p>
      <w:pPr>
        <w:pStyle w:val="Heading1"/>
      </w:pPr>
      <w:r>
        <w:t>6. Autoridad explícita y ausencia de policy oculta</w:t>
      </w:r>
    </w:p>
    <w:p>
      <w:pPr/>
      <w:r>
        <w:t>Toda EconomicRealityRelianceDisposition válida deberá depender de una authority suministrada explícitamente.</w:t>
      </w:r>
    </w:p>
    <w:p>
      <w:pPr/>
      <w:r>
        <w:t>No deberá existir un mapping universal implícito o hardcoded que convierta automáticamente las condiciones de PostVerificationQualification en disposiciones.</w:t>
      </w:r>
    </w:p>
    <w:p>
      <w:pPr>
        <w:pStyle w:val="CodeBlock"/>
      </w:pPr>
      <w:r>
        <w:t>NO asumir universalmente:</w:t>
      </w:r>
    </w:p>
    <w:p>
      <w:pPr>
        <w:pStyle w:val="CodeBlock"/>
      </w:pPr>
      <w:r>
        <w:t>CORROBORATED → RELIANCE_PERMITTED</w:t>
      </w:r>
    </w:p>
    <w:p>
      <w:pPr>
        <w:pStyle w:val="CodeBlock"/>
      </w:pPr>
      <w:r>
        <w:t>DIVERGENT → RELIANCE_PROHIBITED</w:t>
      </w:r>
    </w:p>
    <w:p>
      <w:pPr>
        <w:pStyle w:val="CodeBlock"/>
      </w:pPr>
      <w:r>
        <w:t>INSUFFICIENT_EVIDENCE → RELIANCE_PROHIBITED</w:t>
      </w:r>
    </w:p>
    <w:p>
      <w:pPr/>
      <w:r>
        <w:t>La misma condición pública de Qualification podrá producir disposiciones distintas bajo authorities contractualmente distintas cuando sus reglas públicas así lo determinen.</w:t>
      </w:r>
    </w:p>
    <w:p>
      <w:pPr>
        <w:pStyle w:val="Heading1"/>
      </w:pPr>
      <w:r>
        <w:t>7. Nuevo activo contractual</w:t>
      </w:r>
    </w:p>
    <w:p>
      <w:pPr/>
      <w:r>
        <w:t>El incremento deberá introducir públicamente EconomicRealityRelianceDisposition.</w:t>
      </w:r>
    </w:p>
    <w:p>
      <w:pPr/>
      <w:r>
        <w:t>Representa la afirmación normativa de que, bajo una authority explícita determinada, la realidad económica comprendida por una PostVerificationQualification está permitida o prohibida como fundamento para responsabilidades posteriores.</w:t>
      </w:r>
    </w:p>
    <w:p>
      <w:pPr>
        <w:pStyle w:val="Heading1"/>
      </w:pPr>
      <w:r>
        <w:t>8. Semántica constitutiva mínima</w:t>
      </w:r>
    </w:p>
    <w:p>
      <w:pPr>
        <w:pStyle w:val="CodeBlock"/>
      </w:pPr>
      <w:r>
        <w:t>EconomicRealityRelianceDisposition</w:t>
      </w:r>
    </w:p>
    <w:p>
      <w:pPr>
        <w:pStyle w:val="CodeBlock"/>
      </w:pPr>
      <w:r>
        <w:t xml:space="preserve">    qualification</w:t>
      </w:r>
    </w:p>
    <w:p>
      <w:pPr>
        <w:pStyle w:val="CodeBlock"/>
      </w:pPr>
      <w:r>
        <w:t xml:space="preserve">    authority</w:t>
      </w:r>
    </w:p>
    <w:p>
      <w:pPr>
        <w:pStyle w:val="CodeBlock"/>
      </w:pPr>
      <w:r>
        <w:t xml:space="preserve">    outcome</w:t>
      </w:r>
    </w:p>
    <w:p>
      <w:pPr/>
      <w:r>
        <w:t>qualification preserva la PostVerificationQualification constitutiva.</w:t>
      </w:r>
    </w:p>
    <w:p>
      <w:pPr/>
      <w:r>
        <w:t>authority preserva la Economic Reality Reliance Authority aplicada.</w:t>
      </w:r>
    </w:p>
    <w:p>
      <w:pPr/>
      <w:r>
        <w:t>outcome expresa exactamente una de las dos disposiciones contractuales permitidas.</w:t>
      </w:r>
    </w:p>
    <w:p>
      <w:pPr>
        <w:pStyle w:val="Heading1"/>
      </w:pPr>
      <w:r>
        <w:t>9. Disposiciones públicas</w:t>
      </w:r>
    </w:p>
    <w:p>
      <w:pPr/>
      <w:r>
        <w:t>El incremento deberá representar públicamente exactamente estas dos condiciones:</w:t>
      </w:r>
    </w:p>
    <w:p>
      <w:pPr>
        <w:pStyle w:val="ListBullet"/>
      </w:pPr>
      <w:r>
        <w:t>RELIANCE_PERMITTED — bajo la authority suministrada, la realidad económica comprendida por la Qualification puede utilizarse como fundamento para responsabilidades posteriores.</w:t>
      </w:r>
    </w:p>
    <w:p>
      <w:pPr>
        <w:pStyle w:val="ListBullet"/>
      </w:pPr>
      <w:r>
        <w:t>RELIANCE_PROHIBITED — bajo la authority suministrada, la realidad económica comprendida por la Qualification no puede utilizarse como fundamento para responsabilidades posteriores.</w:t>
      </w:r>
    </w:p>
    <w:p>
      <w:pPr/>
      <w:r>
        <w:t>IT-045-001 no introducirá UNDETERMINED, PENDING, LIMITED, CONDITIONAL, REVIEW_REQUIRED, RECONCILIATION_REQUIRED ni estados equivalentes.</w:t>
      </w:r>
    </w:p>
    <w:p>
      <w:pPr>
        <w:pStyle w:val="Heading1"/>
      </w:pPr>
      <w:r>
        <w:t>10. Acción pública</w:t>
      </w:r>
    </w:p>
    <w:p>
      <w:pPr/>
      <w:r>
        <w:t>El incremento deberá introducir una operación pública equivalente en significado a:</w:t>
      </w:r>
    </w:p>
    <w:p>
      <w:pPr>
        <w:pStyle w:val="CodeBlock"/>
      </w:pPr>
      <w:r>
        <w:t>dispose_economic_reality_reliance(</w:t>
      </w:r>
    </w:p>
    <w:p>
      <w:pPr>
        <w:pStyle w:val="CodeBlock"/>
      </w:pPr>
      <w:r>
        <w:t xml:space="preserve">    qualification,</w:t>
      </w:r>
    </w:p>
    <w:p>
      <w:pPr>
        <w:pStyle w:val="CodeBlock"/>
      </w:pPr>
      <w:r>
        <w:t xml:space="preserve">    authority,</w:t>
      </w:r>
    </w:p>
    <w:p>
      <w:pPr>
        <w:pStyle w:val="CodeBlock"/>
      </w:pPr>
      <w:r>
        <w:t>)</w:t>
      </w:r>
    </w:p>
    <w:p>
      <w:pPr>
        <w:pStyle w:val="CodeBlock"/>
      </w:pPr>
      <w:r>
        <w:t>→ EconomicRealityRelianceDisposition</w:t>
      </w:r>
    </w:p>
    <w:p>
      <w:pPr/>
      <w:r>
        <w:t>El nombre exacto y la firma idiomática podrán ajustarse a las convenciones públicas reales del repositorio, siempre que la acción preserve exactamente esta responsabilidad.</w:t>
      </w:r>
    </w:p>
    <w:p>
      <w:pPr>
        <w:pStyle w:val="Heading1"/>
      </w:pPr>
      <w:r>
        <w:t>11. Suficiencia de la authority</w:t>
      </w:r>
    </w:p>
    <w:p>
      <w:pPr/>
      <w:r>
        <w:t>Para la PostVerificationQualification concreta suministrada, la authority deberá determinar inequívocamente RELIANCE_PERMITTED o RELIANCE_PROHIBITED.</w:t>
      </w:r>
    </w:p>
    <w:p>
      <w:pPr/>
      <w:r>
        <w:t>Si la authority no puede determinar ninguna de esas dos disposiciones para la Qualification concreta, no deberá publicarse una EconomicRealityRelianceDisposition válida.</w:t>
      </w:r>
    </w:p>
    <w:p>
      <w:pPr/>
      <w:r>
        <w:t>La insuficiencia de authority no deberá representarse como UNDETERMINED ni como una tercera disposición normal.</w:t>
      </w:r>
    </w:p>
    <w:p>
      <w:pPr/>
      <w:r>
        <w:t>IT-045-001 no exige que toda authority cubra necesariamente todas las condiciones posibles de PostVerificationQualification si el contrato puede satisfacer la Qualification concreta sin introducir ambigüedad pública.</w:t>
      </w:r>
    </w:p>
    <w:p>
      <w:pPr>
        <w:pStyle w:val="Heading1"/>
      </w:pPr>
      <w:r>
        <w:t>12. Frontera de evaluación de la authority</w:t>
      </w:r>
    </w:p>
    <w:p>
      <w:pPr/>
      <w:r>
        <w:t>La authority deberá operar sobre el significado público de PostVerificationQualification.</w:t>
      </w:r>
    </w:p>
    <w:p>
      <w:pPr/>
      <w:r>
        <w:t>No deberá volver a inspeccionar resultados granulares de EconomicRealityVerification, coverage, PortfolioState, posiciones, balances, assertions externas ni supporting evidence para reconstruir Qualification.</w:t>
      </w:r>
    </w:p>
    <w:p>
      <w:pPr/>
      <w:r>
        <w:t>IT-045-001 no crea una segunda Verification ni una segunda Qualification.</w:t>
      </w:r>
    </w:p>
    <w:p>
      <w:pPr>
        <w:pStyle w:val="Heading1"/>
      </w:pPr>
      <w:r>
        <w:t>13. Scope</w:t>
      </w:r>
    </w:p>
    <w:p>
      <w:pPr/>
      <w:r>
        <w:t>La EconomicRealityRelianceDisposition se refiere exactamente al RequiredCorroborationScope ya comprendido por la PostVerificationQualification fuente.</w:t>
      </w:r>
    </w:p>
    <w:p>
      <w:pPr/>
      <w:r>
        <w:t>El incremento no deberá introducir RelianceScope, DispositionScope, selección parcial de requirements ni mecanismo equivalente.</w:t>
      </w:r>
    </w:p>
    <w:p>
      <w:pPr/>
      <w:r>
        <w:t>La Capability no amplía ni reduce silenciosamente el scope upstream.</w:t>
      </w:r>
    </w:p>
    <w:p>
      <w:pPr>
        <w:pStyle w:val="Heading1"/>
      </w:pPr>
      <w:r>
        <w:t>14. Procedencia</w:t>
      </w:r>
    </w:p>
    <w:p>
      <w:pPr/>
      <w:r>
        <w:t>Toda disposición deberá preservar directamente y de forma públicamente determinable:</w:t>
      </w:r>
    </w:p>
    <w:p>
      <w:pPr>
        <w:pStyle w:val="ListBullet"/>
      </w:pPr>
      <w:r>
        <w:t>la PostVerificationQualification fuente;</w:t>
      </w:r>
    </w:p>
    <w:p>
      <w:pPr>
        <w:pStyle w:val="ListBullet"/>
      </w:pPr>
      <w:r>
        <w:t>la Economic Reality Reliance Authority exacta aplicada;</w:t>
      </w:r>
    </w:p>
    <w:p>
      <w:pPr>
        <w:pStyle w:val="ListBullet"/>
      </w:pPr>
      <w:r>
        <w:t>la disposición resultante.</w:t>
      </w:r>
    </w:p>
    <w:p>
      <w:pPr/>
      <w:r>
        <w:t>No es obligación de IT-045-001 duplicar RequiredCorroborationScope, EconomicRealityVerification, InternalEconomicReality, ExternallyObservedEconomicReality ni supporting evidence ya navegables upstream.</w:t>
      </w:r>
    </w:p>
    <w:p>
      <w:pPr>
        <w:pStyle w:val="Heading1"/>
      </w:pPr>
      <w:r>
        <w:t>15. Construcción constitutiva y no bypass</w:t>
      </w:r>
    </w:p>
    <w:p>
      <w:pPr/>
      <w:r>
        <w:t>No deberá existir una vía pública legítima para fabricar una EconomicRealityRelianceDisposition cuyo outcome contradiga la Qualification y la authority constitutivas.</w:t>
      </w:r>
    </w:p>
    <w:p>
      <w:pPr/>
      <w:r>
        <w:t>En particular, no deberá poder publicarse RELIANCE_PERMITTED cuando la authority aplicada determina RELIANCE_PROHIBITED para esa Qualification, ni viceversa.</w:t>
      </w:r>
    </w:p>
    <w:p>
      <w:pPr/>
      <w:r>
        <w:t>El IT fija esta propiedad observable pero no prescribe constructor, factory, action interna, validator ni mecanismo concreto de enforcement.</w:t>
      </w:r>
    </w:p>
    <w:p>
      <w:pPr>
        <w:pStyle w:val="Heading1"/>
      </w:pPr>
      <w:r>
        <w:t>16. Inmutabilidad y reproducibilidad</w:t>
      </w:r>
    </w:p>
    <w:p>
      <w:pPr/>
      <w:r>
        <w:t>Una disposición publicada deberá ser inmutable en significado.</w:t>
      </w:r>
    </w:p>
    <w:p>
      <w:pPr>
        <w:pStyle w:val="CodeBlock"/>
      </w:pPr>
      <w:r>
        <w:t>D1 = disposition(Q, A1)</w:t>
      </w:r>
    </w:p>
    <w:p>
      <w:pPr>
        <w:pStyle w:val="CodeBlock"/>
      </w:pPr>
      <w:r>
        <w:t>D2 = disposition(Q, A2)</w:t>
      </w:r>
    </w:p>
    <w:p>
      <w:pPr>
        <w:pStyle w:val="CodeBlock"/>
      </w:pPr>
    </w:p>
    <w:p>
      <w:pPr>
        <w:pStyle w:val="CodeBlock"/>
      </w:pPr>
      <w:r>
        <w:t>D2 no modifica D1.</w:t>
      </w:r>
    </w:p>
    <w:p>
      <w:pPr/>
      <w:r>
        <w:t>La producción de una disposición no deberá modificar PostVerificationQualification ni la authority suministrada.</w:t>
      </w:r>
    </w:p>
    <w:p>
      <w:pPr/>
      <w:r>
        <w:t>La misma Qualification y una authority contractualmente equivalente deberán preservar el mismo significado público de disposición.</w:t>
      </w:r>
    </w:p>
    <w:p>
      <w:pPr/>
      <w:r>
        <w:t>El IT no prescribe canonicalización, hashing, identidad técnica ni estrategia concreta de equality.</w:t>
      </w:r>
    </w:p>
    <w:p>
      <w:pPr>
        <w:pStyle w:val="Heading1"/>
      </w:pPr>
      <w:r>
        <w:t>17. Error de dominio</w:t>
      </w:r>
    </w:p>
    <w:p>
      <w:pPr/>
      <w:r>
        <w:t>El incremento deberá introducir una familia pública de error propia, semánticamente equivalente a EconomicRealityRelianceDispositionDomainError.</w:t>
      </w:r>
    </w:p>
    <w:p>
      <w:pPr/>
      <w:r>
        <w:t>Representa la imposibilidad contractual de constituir una EconomicRealityRelianceDisposition válida a partir de las entradas suministradas.</w:t>
      </w:r>
    </w:p>
    <w:p>
      <w:pPr/>
      <w:r>
        <w:t>Como mínimo, deberá poder distinguirse mediante error de dominio una authority incapaz de determinar una disposición válida para la Qualification concreta y cualquier incompatibilidad contractual propia de esta Capability.</w:t>
      </w:r>
    </w:p>
    <w:p>
      <w:pPr/>
      <w:r>
        <w:t>El error no representa DIVERGENT, INSUFFICIENT_EVIDENCE, RELIANCE_PROHIBITED, fallo de Reconciliation, decisión de Risk ni rechazo operacional.</w:t>
      </w:r>
    </w:p>
    <w:p>
      <w:pPr>
        <w:pStyle w:val="Heading1"/>
      </w:pPr>
      <w:r>
        <w:t>18. Temporalidad</w:t>
      </w:r>
    </w:p>
    <w:p>
      <w:pPr/>
      <w:r>
        <w:t>IT-045-001 no introducirá una nueva referencia temporal económica.</w:t>
      </w:r>
    </w:p>
    <w:p>
      <w:pPr/>
      <w:r>
        <w:t>No deberá añadir como significado contractual reference_time, disposed_at, evaluated_at, created_at, effective_from, effective_to, authority_version_time ni equivalentes.</w:t>
      </w:r>
    </w:p>
    <w:p>
      <w:pPr/>
      <w:r>
        <w:t>La temporalidad económica permanece navegable transitivamente a través de PostVerificationQualification y EconomicRealityVerification.</w:t>
      </w:r>
    </w:p>
    <w:p>
      <w:pPr>
        <w:pStyle w:val="Heading1"/>
      </w:pPr>
      <w:r>
        <w:t>19. Issuer, versionado y lifecycle</w:t>
      </w:r>
    </w:p>
    <w:p>
      <w:pPr/>
      <w:r>
        <w:t>El MVP no requerirá issuer institucional, approved_by, policy_id, policy_version, registry, current/latest authority, effective period ni mecanismo de selección productiva de authority.</w:t>
      </w:r>
    </w:p>
    <w:p>
      <w:pPr/>
      <w:r>
        <w:t>La authority aplicable se suministra explícitamente al acto de disposición.</w:t>
      </w:r>
    </w:p>
    <w:p>
      <w:pPr/>
      <w:r>
        <w:t>Cualquier futura necesidad de gobernar, versionar o seleccionar authorities deberá demostrarse separadamente.</w:t>
      </w:r>
    </w:p>
    <w:p>
      <w:pPr>
        <w:pStyle w:val="Heading1"/>
      </w:pPr>
      <w:r>
        <w:t>20. Disposition no es verdad ni acción</w:t>
      </w:r>
    </w:p>
    <w:p>
      <w:pPr/>
      <w:r>
        <w:t>RELIANCE_PERMITTED no afirma que la realidad económica sea ontológicamente verdadera ni autoriza por sí sola ejecución, aprobación de Risk o cualquier acción operacional.</w:t>
      </w:r>
    </w:p>
    <w:p>
      <w:pPr/>
      <w:r>
        <w:t>RELIANCE_PROHIBITED no determina cuál realidad es incorrecta ni prescribe automáticamente HALT, RECONCILE, CORRECT, ALERT, RETRY o ESCALATE.</w:t>
      </w:r>
    </w:p>
    <w:p>
      <w:pPr/>
      <w:r>
        <w:t>La Capability termina exclusivamente en admisibilidad normativa de reliance.</w:t>
      </w:r>
    </w:p>
    <w:p>
      <w:pPr>
        <w:pStyle w:val="Heading1"/>
      </w:pPr>
      <w:r>
        <w:t>21. Fronteras negativas obligatorias</w:t>
      </w:r>
    </w:p>
    <w:p>
      <w:pPr>
        <w:pStyle w:val="ListBullet"/>
      </w:pPr>
      <w:r>
        <w:t>No volver a verificar InternalEconomicReality contra ExternallyObservedEconomicReality.</w:t>
      </w:r>
    </w:p>
    <w:p>
      <w:pPr>
        <w:pStyle w:val="ListBullet"/>
      </w:pPr>
      <w:r>
        <w:t>No volver a cualificar EconomicRealityVerification.</w:t>
      </w:r>
    </w:p>
    <w:p>
      <w:pPr>
        <w:pStyle w:val="ListBullet"/>
      </w:pPr>
      <w:r>
        <w:t>No truth arbitration entre realidad interna y externa.</w:t>
      </w:r>
    </w:p>
    <w:p>
      <w:pPr>
        <w:pStyle w:val="ListBullet"/>
      </w:pPr>
      <w:r>
        <w:t>No Reconciliation.</w:t>
      </w:r>
    </w:p>
    <w:p>
      <w:pPr>
        <w:pStyle w:val="ListBullet"/>
      </w:pPr>
      <w:r>
        <w:t>No Correction ni mutación de PortfolioState.</w:t>
      </w:r>
    </w:p>
    <w:p>
      <w:pPr>
        <w:pStyle w:val="ListBullet"/>
      </w:pPr>
      <w:r>
        <w:t>No adquisición o refresh de evidencia externa.</w:t>
      </w:r>
    </w:p>
    <w:p>
      <w:pPr>
        <w:pStyle w:val="ListBullet"/>
      </w:pPr>
      <w:r>
        <w:t>No Risk approval, severity, materiality ni exposure decision.</w:t>
      </w:r>
    </w:p>
    <w:p>
      <w:pPr>
        <w:pStyle w:val="ListBullet"/>
      </w:pPr>
      <w:r>
        <w:t>No halt/continue/retry/execute de operaciones.</w:t>
      </w:r>
    </w:p>
    <w:p>
      <w:pPr>
        <w:pStyle w:val="ListBullet"/>
      </w:pPr>
      <w:r>
        <w:t>No alerting ni reporting operacional.</w:t>
      </w:r>
    </w:p>
    <w:p>
      <w:pPr>
        <w:pStyle w:val="ListBullet"/>
      </w:pPr>
      <w:r>
        <w:t>No nuevo scope de reliance.</w:t>
      </w:r>
    </w:p>
    <w:p>
      <w:pPr>
        <w:pStyle w:val="ListBullet"/>
      </w:pPr>
      <w:r>
        <w:t>No policy engine genérico.</w:t>
      </w:r>
    </w:p>
    <w:p>
      <w:pPr>
        <w:pStyle w:val="ListBullet"/>
      </w:pPr>
      <w:r>
        <w:t>No issuer, registry, versionado o lifecycle de authorities.</w:t>
      </w:r>
    </w:p>
    <w:p>
      <w:pPr>
        <w:pStyle w:val="ListBullet"/>
      </w:pPr>
      <w:r>
        <w:t>No persistencia productiva, repositories, network, database, queues ni event bus.</w:t>
      </w:r>
    </w:p>
    <w:p>
      <w:pPr>
        <w:pStyle w:val="ListBullet"/>
      </w:pPr>
      <w:r>
        <w:t>No automatización ni optimización.</w:t>
      </w:r>
    </w:p>
    <w:p>
      <w:pPr>
        <w:pStyle w:val="Heading1"/>
      </w:pPr>
      <w:r>
        <w:t>22. Dependencias permitidas y prohibidas</w:t>
      </w:r>
    </w:p>
    <w:p>
      <w:pPr/>
      <w:r>
        <w:t>El núcleo podrá depender semánticamente de los contratos públicos necesarios de Post-Verification Qualification y de los contratos propios de Economic Reality Reliance Disposition.</w:t>
      </w:r>
    </w:p>
    <w:p>
      <w:pPr/>
      <w:r>
        <w:t>No deberá requerir directamente EconomicRealityVerification, InternalEconomicReality, ExternallyObservedEconomicReality, PortfolioState o RequiredCorroborationScope para constituir la disposición.</w:t>
      </w:r>
    </w:p>
    <w:p>
      <w:pPr/>
      <w:r>
        <w:t>No deberá depender semánticamente de Risk, Reconciliation, Correction, Operations, Execution, broker, provider ni infraestructura productiva.</w:t>
      </w:r>
    </w:p>
    <w:p>
      <w:pPr/>
      <w:r>
        <w:t>La dirección arquitectónica deberá permanecer:</w:t>
      </w:r>
    </w:p>
    <w:p>
      <w:pPr>
        <w:pStyle w:val="CodeBlock"/>
      </w:pPr>
      <w:r>
        <w:t>Economic Reality Reliance Disposition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Post-Verification Qualification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Economic Reality Verification</w:t>
      </w:r>
    </w:p>
    <w:p>
      <w:pPr>
        <w:pStyle w:val="Heading1"/>
      </w:pPr>
      <w:r>
        <w:t>23. Compatibilidad hacia atrás</w:t>
      </w:r>
    </w:p>
    <w:p>
      <w:pPr/>
      <w:r>
        <w:t>IT-045-001 no deberá requerir cambios semánticos en PostVerificationQualification, PostVerificationQualificationCondition ni contratos precedentes.</w:t>
      </w:r>
    </w:p>
    <w:p>
      <w:pPr/>
      <w:r>
        <w:t>En particular, no deberá envolver, duplicar o evolucionar PostVerificationQualification sólo para facilitar la implementación.</w:t>
      </w:r>
    </w:p>
    <w:p>
      <w:pPr/>
      <w:r>
        <w:t>Si durante la implementación se descubre que algún contrato público precedente debe modificarse necesariamente, el hallazgo deberá evaluarse contra DOC-045 y las autoridades vigentes antes de continuar.</w:t>
      </w:r>
    </w:p>
    <w:p>
      <w:pPr>
        <w:pStyle w:val="Heading1"/>
      </w:pPr>
      <w:r>
        <w:t>24. Superficie pública mínima esperada</w:t>
      </w:r>
    </w:p>
    <w:p>
      <w:pPr>
        <w:pStyle w:val="CodeBlock"/>
      </w:pPr>
      <w:r>
        <w:t>EconomicRealityRelianceAuthority</w:t>
      </w:r>
    </w:p>
    <w:p>
      <w:pPr>
        <w:pStyle w:val="CodeBlock"/>
      </w:pPr>
      <w:r>
        <w:t>EconomicRealityRelianceDisposition</w:t>
      </w:r>
    </w:p>
    <w:p>
      <w:pPr>
        <w:pStyle w:val="CodeBlock"/>
      </w:pPr>
      <w:r>
        <w:t>&lt;public disposition outcome with:</w:t>
      </w:r>
    </w:p>
    <w:p>
      <w:pPr>
        <w:pStyle w:val="CodeBlock"/>
      </w:pPr>
      <w:r>
        <w:t xml:space="preserve">    RELIANCE_PERMITTED</w:t>
      </w:r>
    </w:p>
    <w:p>
      <w:pPr>
        <w:pStyle w:val="CodeBlock"/>
      </w:pPr>
      <w:r>
        <w:t xml:space="preserve">    RELIANCE_PROHIBITED&gt;</w:t>
      </w:r>
    </w:p>
    <w:p>
      <w:pPr>
        <w:pStyle w:val="CodeBlock"/>
      </w:pPr>
      <w:r>
        <w:t>EconomicRealityRelianceDispositionDomainError</w:t>
      </w:r>
    </w:p>
    <w:p>
      <w:pPr>
        <w:pStyle w:val="CodeBlock"/>
      </w:pPr>
      <w:r>
        <w:t>&lt;public disposition action&gt;</w:t>
      </w:r>
    </w:p>
    <w:p>
      <w:pPr/>
      <w:r>
        <w:t>La API pública deberá permitir proporcionar Qualification + authority, obtener la Disposition, inspeccionar sus dos fuentes constitutivas, observar la disposición resultante y distinguir éxito de incompatibilidad contractual.</w:t>
      </w:r>
    </w:p>
    <w:p>
      <w:pPr/>
      <w:r>
        <w:t>Los nombres exactos no prescritos podrán ajustarse a las convenciones reales del repositorio sin alterar la semántica definida.</w:t>
      </w:r>
    </w:p>
    <w:p>
      <w:pPr>
        <w:pStyle w:val="Heading1"/>
      </w:pPr>
      <w:r>
        <w:t>25. Evidencia automatizada mínima</w:t>
      </w:r>
    </w:p>
    <w:p>
      <w:pPr/>
      <w:r>
        <w:t>La implementación deberá demostrar mediante comportamiento público, como mínimo:</w:t>
      </w:r>
    </w:p>
    <w:p>
      <w:pPr>
        <w:pStyle w:val="ListBullet"/>
      </w:pPr>
      <w:r>
        <w:t>una PostVerificationQualification válida puede producir RELIANCE_PERMITTED bajo una authority que así lo determine;</w:t>
      </w:r>
    </w:p>
    <w:p>
      <w:pPr>
        <w:pStyle w:val="ListBullet"/>
      </w:pPr>
      <w:r>
        <w:t>una PostVerificationQualification válida puede producir RELIANCE_PROHIBITED;</w:t>
      </w:r>
    </w:p>
    <w:p>
      <w:pPr>
        <w:pStyle w:val="ListBullet"/>
      </w:pPr>
      <w:r>
        <w:t>la misma condición de Qualification puede producir disposiciones diferentes bajo authorities diferentes;</w:t>
      </w:r>
    </w:p>
    <w:p>
      <w:pPr>
        <w:pStyle w:val="ListBullet"/>
      </w:pPr>
      <w:r>
        <w:t>CORROBORATED, DIVERGENT e INSUFFICIENT_EVIDENCE pueden ser consumidas sin reinterpretación upstream;</w:t>
      </w:r>
    </w:p>
    <w:p>
      <w:pPr>
        <w:pStyle w:val="ListBullet"/>
      </w:pPr>
      <w:r>
        <w:t>una authority insuficiente para la Qualification concreta impide publicar una Disposition válida;</w:t>
      </w:r>
    </w:p>
    <w:p>
      <w:pPr>
        <w:pStyle w:val="ListBullet"/>
      </w:pPr>
      <w:r>
        <w:t>no existe UNDETERMINED como disposición pública normal;</w:t>
      </w:r>
    </w:p>
    <w:p>
      <w:pPr>
        <w:pStyle w:val="ListBullet"/>
      </w:pPr>
      <w:r>
        <w:t>la Disposition conserva la PostVerificationQualification fuente exacta;</w:t>
      </w:r>
    </w:p>
    <w:p>
      <w:pPr>
        <w:pStyle w:val="ListBullet"/>
      </w:pPr>
      <w:r>
        <w:t>la Disposition conserva la authority exacta aplicada;</w:t>
      </w:r>
    </w:p>
    <w:p>
      <w:pPr>
        <w:pStyle w:val="ListBullet"/>
      </w:pPr>
      <w:r>
        <w:t>Qualification y authority no son mutadas;</w:t>
      </w:r>
    </w:p>
    <w:p>
      <w:pPr>
        <w:pStyle w:val="ListBullet"/>
      </w:pPr>
      <w:r>
        <w:t>una Disposition previa permanece estable después de producir otra;</w:t>
      </w:r>
    </w:p>
    <w:p>
      <w:pPr>
        <w:pStyle w:val="ListBullet"/>
      </w:pPr>
      <w:r>
        <w:t>la construcción pública no puede fabricar un outcome incoherente con sus fuentes;</w:t>
      </w:r>
    </w:p>
    <w:p>
      <w:pPr>
        <w:pStyle w:val="ListBullet"/>
      </w:pPr>
      <w:r>
        <w:t>la Capability no introduce un nuevo scope ni nueva temporalidad contractual;</w:t>
      </w:r>
    </w:p>
    <w:p>
      <w:pPr>
        <w:pStyle w:val="ListBullet"/>
      </w:pPr>
      <w:r>
        <w:t>las dependencias arquitectónicas permanecen en la dirección permitida;</w:t>
      </w:r>
    </w:p>
    <w:p>
      <w:pPr>
        <w:pStyle w:val="ListBullet"/>
      </w:pPr>
      <w:r>
        <w:t>los contratos precedentes permanecen sin modificación semántica.</w:t>
      </w:r>
    </w:p>
    <w:p>
      <w:pPr>
        <w:pStyle w:val="Heading1"/>
      </w:pPr>
      <w:r>
        <w:t>26. Demo pública mínima</w:t>
      </w:r>
    </w:p>
    <w:p>
      <w:pPr/>
      <w:r>
        <w:t>El incremento deberá incluir una demostración determinista y autocontenida de la superficie pública.</w:t>
      </w:r>
    </w:p>
    <w:p>
      <w:pPr/>
      <w:r>
        <w:t>La demo deberá mostrar al menos:</w:t>
      </w:r>
    </w:p>
    <w:p>
      <w:pPr>
        <w:pStyle w:val="CodeBlock"/>
      </w:pPr>
      <w:r>
        <w:t>Qualification.condition = CORROBORATED</w:t>
      </w:r>
    </w:p>
    <w:p>
      <w:pPr>
        <w:pStyle w:val="CodeBlock"/>
      </w:pPr>
      <w:r>
        <w:t>Authority: CORROBORATED → RELIANCE_PERMITTED</w:t>
      </w:r>
    </w:p>
    <w:p>
      <w:pPr>
        <w:pStyle w:val="CodeBlock"/>
      </w:pPr>
      <w:r>
        <w:t>↓</w:t>
      </w:r>
    </w:p>
    <w:p>
      <w:pPr>
        <w:pStyle w:val="CodeBlock"/>
      </w:pPr>
      <w:r>
        <w:t>Disposition.outcome = RELIANCE_PERMITTED</w:t>
      </w:r>
    </w:p>
    <w:p>
      <w:pPr/>
      <w:r>
        <w:t>La demostración deberá hacer observable la preservación de Qualification, authority y outcome y terminar con un resultado inequívoco PASS.</w:t>
      </w:r>
    </w:p>
    <w:p>
      <w:pPr/>
      <w:r>
        <w:t>No requiere red, broker, provider, base de datos ni configuración externa.</w:t>
      </w:r>
    </w:p>
    <w:p>
      <w:pPr>
        <w:pStyle w:val="Heading1"/>
      </w:pPr>
      <w:r>
        <w:t>27. Libertad del Agente de Implementación</w:t>
      </w:r>
    </w:p>
    <w:p>
      <w:pPr>
        <w:pStyle w:val="ListBullet"/>
      </w:pPr>
      <w:r>
        <w:t>estructura interna de archivos y módulos;</w:t>
      </w:r>
    </w:p>
    <w:p>
      <w:pPr>
        <w:pStyle w:val="ListBullet"/>
      </w:pPr>
      <w:r>
        <w:t>representación concreta de EconomicRealityRelianceAuthority;</w:t>
      </w:r>
    </w:p>
    <w:p>
      <w:pPr>
        <w:pStyle w:val="ListBullet"/>
      </w:pPr>
      <w:r>
        <w:t>enum vs value object para el outcome, siempre que la superficie pública preserve exactamente las dos disposiciones requeridas;</w:t>
      </w:r>
    </w:p>
    <w:p>
      <w:pPr>
        <w:pStyle w:val="ListBullet"/>
      </w:pPr>
      <w:r>
        <w:t>helpers y funciones privadas;</w:t>
      </w:r>
    </w:p>
    <w:p>
      <w:pPr>
        <w:pStyle w:val="ListBullet"/>
      </w:pPr>
      <w:r>
        <w:t>mappings, lookups, tablas o mecanismos internos de rule evaluation;</w:t>
      </w:r>
    </w:p>
    <w:p>
      <w:pPr>
        <w:pStyle w:val="ListBullet"/>
      </w:pPr>
      <w:r>
        <w:t>constructores privados, factories o mecanismos internos de creación;</w:t>
      </w:r>
    </w:p>
    <w:p>
      <w:pPr>
        <w:pStyle w:val="ListBullet"/>
      </w:pPr>
      <w:r>
        <w:t>colecciones y estructuras internas;</w:t>
      </w:r>
    </w:p>
    <w:p>
      <w:pPr>
        <w:pStyle w:val="ListBullet"/>
      </w:pPr>
      <w:r>
        <w:t>mecanismos concretos de validación;</w:t>
      </w:r>
    </w:p>
    <w:p>
      <w:pPr>
        <w:pStyle w:val="ListBullet"/>
      </w:pPr>
      <w:r>
        <w:t>canonicalización, hashing e identidad técnica;</w:t>
      </w:r>
    </w:p>
    <w:p>
      <w:pPr>
        <w:pStyle w:val="ListBullet"/>
      </w:pPr>
      <w:r>
        <w:t>organización interna de tests.</w:t>
      </w:r>
    </w:p>
    <w:p>
      <w:pPr/>
      <w:r>
        <w:t>Estas decisiones pertenecen al implementador mientras dos implementaciones distintas puedan satisfacer exactamente los mismos contratos e invariantes públicos.</w:t>
      </w:r>
    </w:p>
    <w:p>
      <w:pPr>
        <w:pStyle w:val="Heading1"/>
      </w:pPr>
      <w:r>
        <w:t>28. Criterios observables de aceptación</w:t>
      </w:r>
    </w:p>
    <w:p>
      <w:pPr>
        <w:pStyle w:val="ListBullet"/>
      </w:pPr>
      <w:r>
        <w:t>Existe una superficie pública de Economic Reality Reliance Disposition.</w:t>
      </w:r>
    </w:p>
    <w:p>
      <w:pPr>
        <w:pStyle w:val="ListBullet"/>
      </w:pPr>
      <w:r>
        <w:t>PostVerificationQualification se reutiliza directamente como entrada epistemológica.</w:t>
      </w:r>
    </w:p>
    <w:p>
      <w:pPr>
        <w:pStyle w:val="ListBullet"/>
      </w:pPr>
      <w:r>
        <w:t>La authority de reliance es explícita y públicamente preservada.</w:t>
      </w:r>
    </w:p>
    <w:p>
      <w:pPr>
        <w:pStyle w:val="ListBullet"/>
      </w:pPr>
      <w:r>
        <w:t>No existe policy universal oculta desde las condiciones de Qualification.</w:t>
      </w:r>
    </w:p>
    <w:p>
      <w:pPr>
        <w:pStyle w:val="ListBullet"/>
      </w:pPr>
      <w:r>
        <w:t>El resultado público distingue exactamente RELIANCE_PERMITTED y RELIANCE_PROHIBITED.</w:t>
      </w:r>
    </w:p>
    <w:p>
      <w:pPr>
        <w:pStyle w:val="ListBullet"/>
      </w:pPr>
      <w:r>
        <w:t>Una authority insuficiente no produce una Disposition válida.</w:t>
      </w:r>
    </w:p>
    <w:p>
      <w:pPr>
        <w:pStyle w:val="ListBullet"/>
      </w:pPr>
      <w:r>
        <w:t>La Disposition conserva directamente Qualification + authority.</w:t>
      </w:r>
    </w:p>
    <w:p>
      <w:pPr>
        <w:pStyle w:val="ListBullet"/>
      </w:pPr>
      <w:r>
        <w:t>La Disposition se refiere exactamente al scope de la Qualification fuente.</w:t>
      </w:r>
    </w:p>
    <w:p>
      <w:pPr>
        <w:pStyle w:val="ListBullet"/>
      </w:pPr>
      <w:r>
        <w:t>La construcción pública no puede contradecir las fuentes constitutivas.</w:t>
      </w:r>
    </w:p>
    <w:p>
      <w:pPr>
        <w:pStyle w:val="ListBullet"/>
      </w:pPr>
      <w:r>
        <w:t>Las fuentes no son mutadas.</w:t>
      </w:r>
    </w:p>
    <w:p>
      <w:pPr>
        <w:pStyle w:val="ListBullet"/>
      </w:pPr>
      <w:r>
        <w:t>Las disposiciones publicadas permanecen inmutables.</w:t>
      </w:r>
    </w:p>
    <w:p>
      <w:pPr>
        <w:pStyle w:val="ListBullet"/>
      </w:pPr>
      <w:r>
        <w:t>No se introduce nueva temporalidad económica.</w:t>
      </w:r>
    </w:p>
    <w:p>
      <w:pPr>
        <w:pStyle w:val="ListBullet"/>
      </w:pPr>
      <w:r>
        <w:t>No se modifican semánticamente contratos precedentes.</w:t>
      </w:r>
    </w:p>
    <w:p>
      <w:pPr>
        <w:pStyle w:val="ListBullet"/>
      </w:pPr>
      <w:r>
        <w:t>No se introduce Reconciliation, Correction, Risk ni acción operacional.</w:t>
      </w:r>
    </w:p>
    <w:p>
      <w:pPr>
        <w:pStyle w:val="Heading1"/>
      </w:pPr>
      <w:r>
        <w:t>29. Validación técnica mínima</w:t>
      </w:r>
    </w:p>
    <w:p>
      <w:pPr/>
      <w:r>
        <w:t>Antes de considerar implementado IT-045-001 deberán pasar, según las políticas vigentes del repositorio:</w:t>
      </w:r>
    </w:p>
    <w:p>
      <w:pPr>
        <w:pStyle w:val="ListBullet"/>
      </w:pPr>
      <w:r>
        <w:t>pruebas focales de la nueva Capability;</w:t>
      </w:r>
    </w:p>
    <w:p>
      <w:pPr>
        <w:pStyle w:val="ListBullet"/>
      </w:pPr>
      <w:r>
        <w:t>pruebas arquitectónicas de fronteras y dirección de dependencias;</w:t>
      </w:r>
    </w:p>
    <w:p>
      <w:pPr>
        <w:pStyle w:val="ListBullet"/>
      </w:pPr>
      <w:r>
        <w:t>regresiones relacionadas con Post-Verification Qualification y sus precedentes;</w:t>
      </w:r>
    </w:p>
    <w:p>
      <w:pPr>
        <w:pStyle w:val="ListBullet"/>
      </w:pPr>
      <w:r>
        <w:t>suite completa del repositorio;</w:t>
      </w:r>
    </w:p>
    <w:p>
      <w:pPr>
        <w:pStyle w:val="ListBullet"/>
      </w:pPr>
      <w:r>
        <w:t>dependency health check vigente;</w:t>
      </w:r>
    </w:p>
    <w:p>
      <w:pPr>
        <w:pStyle w:val="ListBullet"/>
      </w:pPr>
      <w:r>
        <w:t>lint/format/static checks vigentes;</w:t>
      </w:r>
    </w:p>
    <w:p>
      <w:pPr>
        <w:pStyle w:val="ListBullet"/>
      </w:pPr>
      <w:r>
        <w:t>repository hygiene;</w:t>
      </w:r>
    </w:p>
    <w:p>
      <w:pPr>
        <w:pStyle w:val="ListBullet"/>
      </w:pPr>
      <w:r>
        <w:t>todas las demos versionadas aplicables;</w:t>
      </w:r>
    </w:p>
    <w:p>
      <w:pPr>
        <w:pStyle w:val="ListBullet"/>
      </w:pPr>
      <w:r>
        <w:t>git diff --check y comprobación equivalente del stage.</w:t>
      </w:r>
    </w:p>
    <w:p>
      <w:pPr/>
      <w:r>
        <w:t>Los nombres concretos de comandos deberán tomarse de la política y tooling reales vigentes del repositorio, no inventarse en este documento.</w:t>
      </w:r>
    </w:p>
    <w:p>
      <w:pPr>
        <w:pStyle w:val="Heading1"/>
      </w:pPr>
      <w:r>
        <w:t>30. Gate de incompatibilidad contractual</w:t>
      </w:r>
    </w:p>
    <w:p>
      <w:pPr/>
      <w:r>
        <w:t>Antes de implementar, el Agente deberá contrastar esta especificación contra los contratos públicos reales vigentes de PostVerificationQualification y PostVerificationQualificationCondition.</w:t>
      </w:r>
    </w:p>
    <w:p>
      <w:pPr/>
      <w:r>
        <w:t>Si esos contratos pueden reutilizarse directamente, la implementación continuará sin wrappers ni modificaciones precedentes.</w:t>
      </w:r>
    </w:p>
    <w:p>
      <w:pPr/>
      <w:r>
        <w:t>Si materializar IT-045-001 exige necesariamente cambiar la semántica pública de un contrato precedente, deberá detenerse la implementación y reportarse la incompatibilidad arquitectónica antes de modificar dicho contrato.</w:t>
      </w:r>
    </w:p>
    <w:p>
      <w:pPr/>
      <w:r>
        <w:t>Una preferencia interna de programación, organización de módulos, canonicalización, hashing o mecanismo de validación no constituye por sí sola una incompatibilidad arquitectónica.</w:t>
      </w:r>
    </w:p>
    <w:p>
      <w:pPr>
        <w:pStyle w:val="Heading1"/>
      </w:pPr>
      <w:r>
        <w:t>31. Definition of Done</w:t>
      </w:r>
    </w:p>
    <w:p>
      <w:pPr/>
      <w:r>
        <w:t>IT-045-001 queda implementado cuando:</w:t>
      </w:r>
    </w:p>
    <w:p>
      <w:pPr>
        <w:pStyle w:val="ListBullet"/>
      </w:pPr>
      <w:r>
        <w:t>la superficie pública mínima definida en este IT existe y es consumible;</w:t>
      </w:r>
    </w:p>
    <w:p>
      <w:pPr>
        <w:pStyle w:val="ListBullet"/>
      </w:pPr>
      <w:r>
        <w:t>Qualification + authority producen una Disposition válida cuando contractualmente corresponde;</w:t>
      </w:r>
    </w:p>
    <w:p>
      <w:pPr>
        <w:pStyle w:val="ListBullet"/>
      </w:pPr>
      <w:r>
        <w:t>ambas disposiciones mínimas son observables;</w:t>
      </w:r>
    </w:p>
    <w:p>
      <w:pPr>
        <w:pStyle w:val="ListBullet"/>
      </w:pPr>
      <w:r>
        <w:t>la authority explícita determina el outcome sin policy universal oculta;</w:t>
      </w:r>
    </w:p>
    <w:p>
      <w:pPr>
        <w:pStyle w:val="ListBullet"/>
      </w:pPr>
      <w:r>
        <w:t>procedencia, inmutabilidad, no bypass y fronteras están demostradas;</w:t>
      </w:r>
    </w:p>
    <w:p>
      <w:pPr>
        <w:pStyle w:val="ListBullet"/>
      </w:pPr>
      <w:r>
        <w:t>los contratos precedentes permanecen compatibles;</w:t>
      </w:r>
    </w:p>
    <w:p>
      <w:pPr>
        <w:pStyle w:val="ListBullet"/>
      </w:pPr>
      <w:r>
        <w:t>la demo pública pasa;</w:t>
      </w:r>
    </w:p>
    <w:p>
      <w:pPr>
        <w:pStyle w:val="ListBullet"/>
      </w:pPr>
      <w:r>
        <w:t>todos los gates vigentes pasan;</w:t>
      </w:r>
    </w:p>
    <w:p>
      <w:pPr>
        <w:pStyle w:val="ListBullet"/>
      </w:pPr>
      <w:r>
        <w:t>el incremento queda preparado para revisión y posterior auditoría de cierre de DOC-045.</w:t>
      </w:r>
    </w:p>
    <w:p>
      <w:pPr>
        <w:pStyle w:val="Heading1"/>
      </w:pPr>
      <w:r>
        <w:t>32. Criterio posterior de cierre de DOC-045</w:t>
      </w:r>
    </w:p>
    <w:p>
      <w:pPr/>
      <w:r>
        <w:t>Después de implementar y validar IT-045-001 deberá realizarse la auditoría de cierre definida por DOC-045, respondiendo exclusivamente:</w:t>
      </w:r>
    </w:p>
    <w:p>
      <w:pPr/>
      <w:r>
        <w:t>¿IT-045-001 materializó todas las obligaciones contractuales propias de Economic Reality Reliance Disposition o permanece alguna responsabilidad de DOC-045 sin representación observable?</w:t>
      </w:r>
    </w:p>
    <w:p>
      <w:pPr/>
      <w:r>
        <w:t>No se presumirá un incremento técnico adicional. Sólo se abrirá trabajo adicional si esa auditoría demuestra una obligación propia todavía no materializada.</w:t>
      </w:r>
    </w:p>
    <w:p>
      <w:pPr>
        <w:pStyle w:val="Heading1"/>
      </w:pPr>
      <w:r>
        <w:t>33. Estado del incremento</w:t>
      </w:r>
    </w:p>
    <w:p>
      <w:pPr/>
      <w:r>
        <w:t>IT-045-001 queda especificado como incremento técnico vertical mínimo y completo para intentar materializar DOC-045.</w:t>
      </w:r>
    </w:p>
    <w:p>
      <w:pPr/>
      <w:r>
        <w:t>Estado: Deprecated.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IT-039-001 — Operational Materialization Interpretation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