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exiugk4h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ADR-007 — Herramientas Oficiales de Desarrollo y Estructura del Repositorio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mnyoxh8d6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Estado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g1mrkjk15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TramitaGO Quant Platform entra en su primera fase de implementación.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desarrollar cualquier módulo funcional es necesario establecer un conjunto de herramientas oficiales y una estructura de repositorio que garantice: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portabilidad;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controlada.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una infraestructura definida provocó durante la implementación inicial del Data Loader un problema de importaciones relativo al sistema de paquetes de Python.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incidente confirmó la necesidad de formalizar estas decisiones antes de continuar con el desarrollo.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3xth8jcf3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Decisión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adopta oficialmente la siguiente infraestructura para el MVP.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yvc7tie1x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Lenguaje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3.11 o superior compatible.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lruxzh8dk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de versiones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51opnxdyg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Repositorio remoto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dlgvecm3w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del entorno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8s9vrk9f4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dependencias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maej8yymg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Formateo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Black.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49ze6qkji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Linter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Ruff.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y9r9cm0y1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de pruebas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Pytest.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yv8mbzhdc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 recomendado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6y8siqbzm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Organización del código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Estructura basada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9slxjoh32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Justificación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herramientas seleccionadas cumplen los principios establecidos en DOC-014: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amplia adopción;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excelente relación coste/beneficio;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activo;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para incorporar automatización futura;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mínima complejidad innecesaria.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th0zuis55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Consecuencias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og0gf3ewj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Positivas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entorno reproducible;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uniforme;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probabilidad de errores de configuración;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para incorporar nuevos desarrolladores;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sólida para CI/CD futura.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zcxeb7qgm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Negativas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 una configuración inicial ligeramente mayor;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 a seguir estándares estrictos de desarrollo.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desventajas se consideran aceptables frente a los beneficios obtenidos.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vs8ym5wpo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Alternativas consideradas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x4o5c5abv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Instalar paquetes globalmente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Descartado.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entornos no reproducibles.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seh48rgqf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Utilizar múltiples IDE oficiales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Descartado.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un IDE principal para reducir diferencias entre entornos.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 IDE podrán utilizarse siempre que respeten los estándares del proyecto.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xm89elb1nc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plana sin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Descartada.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 el riesgo de conflictos de importación y dificulta el crecimiento del proyecto.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e94pflvzv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Revisión futura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ADR podrá revisarse únicamente si existe evidencia objetiva de que otra combinación de herramientas mejora significativamente: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productividad;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 total de propiedad.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k6g483j01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Ahora sí viene una propuesta que considero muy importante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 creo que debemos cambiar la forma de trabajar.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hacíamos: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Creo que ya no es suficiente.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 que, a partir del DOC-016, cada documento técnico tenga </w:t>
      </w:r>
      <w:r w:rsidDel="00000000" w:rsidR="00000000" w:rsidRPr="00000000">
        <w:rPr>
          <w:b w:val="1"/>
          <w:bCs w:val="1"/>
          <w:rtl w:val="0"/>
        </w:rPr>
        <w:t xml:space="preserve">dos entregables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g4tjar0y8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 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de ingeniería (como hasta ahora).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c2s8fh7hr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 B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completa del módulo.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decir, el proyecto avanzará siempre con un documento y su implementación asociados.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