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535vkvlwb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IT-025-001 — Research Definition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xwk83b9um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6.6712214118572"/>
        <w:gridCol w:w="7478.840589611766"/>
        <w:tblGridChange w:id="0">
          <w:tblGrid>
            <w:gridCol w:w="1546.6712214118572"/>
            <w:gridCol w:w="7478.8405896117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IT-025-001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Research Definition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Research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DOC-021, DOC-022, DOC-025, ADR-009, IT-024-001, IT-024-002, IT-024-003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av3zi27la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capacidad mínima que permita registrar formalmente una investigación cuantitativa dentro de la plataforma.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representar únicamente la definición de la investigación, sin incorporar configuración, ejecución ni resultados.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permitir que una Research exista como una entidad trazable e independiente antes de cualquier procesamiento posterior.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7fa8ml40j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implementación incluye únicamente: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la entidad Research;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administrativo;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 metadata;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por identificador;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con un Dataset previamente disponible.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matemáticas;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f24dmckww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Restricciones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respetar los siguientes principios arquitectónicos.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jjhlhiut1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representa una investigación.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ejecución.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wwccg1xsm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es una entidad estable.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 versionado.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pmdqmhftz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Research deberá asociarse exactamente a un Dataset registrado y disponible.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una Research sin Dataset.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bmfduzjsw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podrá almacenar resultados.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0sf8xi9xy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podrá almacenar parámetros de ejecución.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f02ajmus9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R-006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podrá ejecutar ninguna investigación.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ogpnf8yel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R-007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futura de parámetros pertenecerá al dominio Research Configuration.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o2q0atx79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Contratos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7zcxkluao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ResearchRecord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definición administrativa de una investigación.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research_id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nfbcrz8bg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ResearchRegistry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Research;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Research;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únicamente metadata.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ejecución.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configuración.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d7q45x34i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inicial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Research registrada deberá crearse con: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DEFINED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estado inicial.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mhk8e18ha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Componentes requeridos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espera una estructura equivalente a la utilizada en Data Platform.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research/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research_record.py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research_registry.py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añadirse componentes pertenecientes a Configuration ni Execution.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quocuvw4f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Pruebas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implementarse las siguientes pruebas unitarias.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lpeuvflhd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T-001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una Research válida.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7mzc6kavi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T-002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una Research existente.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q71uezavr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T-003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registrar una Research sin research_id.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 excepción.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6i7rx8pl0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T-004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registrar una Research sin dataset_id.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 excepción.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vmq3rkmv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T-005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el estado inicial sea: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DEFINED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kqb7ab2dp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T-006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la Research conserva correctamente la referencia al Dataset.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2j9hy5vhc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Evidencia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incluir un script demostrativo equivalente a los MVP anteriores.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run_research_definition.py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salida deberá demostrar al menos: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research_id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y7bwz7f35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aceptación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aceptada únicamente si cumple todos los siguientes criterios: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entidad Research puede registrarse correctamente.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Toda Research mantiene referencia a un Dataset Disponible.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existe ningún mecanismo de ejecución.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existen parámetros de configuración.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existe versionado de Research.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ResearchRegistry administra únicamente metadata.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implementación supera Black, Ruff y Pytest.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proporciona evidencia mediante el script de demostración.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implementación respeta el ciclo de vida definido en DOC-025.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x17f56t3w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Observación arquitectónica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mantiene exactamente el patrón consolidado en el dominio </w:t>
      </w:r>
      <w:r w:rsidDel="00000000" w:rsidR="00000000" w:rsidRPr="00000000">
        <w:rPr>
          <w:b w:val="1"/>
          <w:bCs w:val="1"/>
          <w:rtl w:val="0"/>
        </w:rPr>
        <w:t xml:space="preserve">Data Platform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Dataset Registry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Dataset Availability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Dataset Consumption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establece el patrón equivalente para el dominio </w:t>
      </w:r>
      <w:r w:rsidDel="00000000" w:rsidR="00000000" w:rsidRPr="00000000">
        <w:rPr>
          <w:b w:val="1"/>
          <w:bCs w:val="1"/>
          <w:rtl w:val="0"/>
        </w:rPr>
        <w:t xml:space="preserve">Research Platform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Dataset Available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Definition   ← IT-025-001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IT se completa el </w:t>
      </w:r>
      <w:r w:rsidDel="00000000" w:rsidR="00000000" w:rsidRPr="00000000">
        <w:rPr>
          <w:b w:val="1"/>
          <w:bCs w:val="1"/>
          <w:rtl w:val="0"/>
        </w:rPr>
        <w:t xml:space="preserve">primer estado funcional del ciclo de vida de Research</w:t>
      </w:r>
      <w:r w:rsidDel="00000000" w:rsidR="00000000" w:rsidRPr="00000000">
        <w:rPr>
          <w:rtl w:val="0"/>
        </w:rPr>
        <w:t xml:space="preserve">, dejando preparada la arquitectura para que el siguiente incremento implemente </w:t>
      </w:r>
      <w:r w:rsidDel="00000000" w:rsidR="00000000" w:rsidRPr="00000000">
        <w:rPr>
          <w:b w:val="1"/>
          <w:bCs w:val="1"/>
          <w:rtl w:val="0"/>
        </w:rPr>
        <w:t xml:space="preserve">Research Configuration</w:t>
      </w:r>
      <w:r w:rsidDel="00000000" w:rsidR="00000000" w:rsidRPr="00000000">
        <w:rPr>
          <w:rtl w:val="0"/>
        </w:rPr>
        <w:t xml:space="preserve">, sin introducir capacidades prematuras ni mezclar responsabilidades entre dominios.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