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rzu74ojio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IT-026-005 — Knowledge Consumption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DOC-001, DOC-002, DOC-003, DOC-004, DOC-017, DOC-026, IT-026-002, IT-026-003, IT-026-004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hmyocsi2u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capacidad pública del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para permitir que otros dominios reutilicen conocimiento previamente validado, sin necesidad de conocer su proceso interno de construcción.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establece la frontera pública del dominio Knowledge mediante una interfaz exclusivamente de consulta (</w:t>
      </w:r>
      <w:r w:rsidDel="00000000" w:rsidR="00000000" w:rsidRPr="00000000">
        <w:rPr>
          <w:i w:val="1"/>
          <w:iCs w:val="1"/>
          <w:rtl w:val="0"/>
        </w:rPr>
        <w:t xml:space="preserve">Read Model</w:t>
      </w:r>
      <w:r w:rsidDel="00000000" w:rsidR="00000000" w:rsidRPr="00000000">
        <w:rPr>
          <w:rtl w:val="0"/>
        </w:rPr>
        <w:t xml:space="preserve">), preservando el encapsulamiento del ciclo de vida interno.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a7unn4bmh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arquitectónico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la siguiente pregunta: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puede otro dominio reutilizar Knowledge sin conocer cómo fue construido?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arquitectónica es: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Mediante una interfaz pública de consulta que expone únicamente conocimiento reutilizable.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s7zeg1c97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implementa únicamente: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interfaz pública de consumo del dominio Knowledge;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sobre Knowledge reutilizable;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de solo lectura;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confianza asociada;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relaciones asociadas.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confianza;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relaciones;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conocimiento;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estados;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sqxeaous9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u8dtccdye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Consumption nunca modifica Knowledge.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implementada por este IT es exclusivamente de lectura.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a0rh8p6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Consumption nunca expone la implementación interna.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desconocen: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Service;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Registry.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consumen la interfaz pública.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beodnup1d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Todo consumidor recibe exactamente la misma representación del conocimiento.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Design.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Explainability.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consumen el mismo objeto publicado.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ah10uufow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Consumption nunca realiza inferencias.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entrega conocimiento.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interpreta conocimiento.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qc1d11it7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Consumption preserva el desacoplamiento.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consumidor podrá depender de componentes internos del dominio Knowledge.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jcvu49sfn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Modelo público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pública expone un objeto de lectura compuesto por: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knowledge_id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knowledge_type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confidence_reference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relationship_references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campos internos del ciclo de vida permanecen encapsulados.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apc2kjmgj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Capacidades mínimas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deberá implementar únicamente las siguientes consultas: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f6pdkn74d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Obtener Knowledge por identificador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get(knowledge_id)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4jxue5xlf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Verificar existencia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exists(knowledge_id)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2ebfcg3j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Listar Knowledge reutilizable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n7f03wpv2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Obtener confianza asociada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get_confidence(knowledge_id)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rjjhmp1yf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Obtener relaciones asociadas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get_relationships(knowledge_id)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k27nx1y36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Restricciones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impedir: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Knowledge Candidate;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artefactos no validados;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cualquier artefacto;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directo a registries internos.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será estrictamente de lectura.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8k7dxpm24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Responsabilidades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deberá ser capaz de: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Knowledge reutilizable;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Confidence asociada;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Relationships asociadas;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el encapsulamiento del dominio.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conocimiento;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conocimiento;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confianza;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relaciones;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evolucionar conocimiento;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conocimiento.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cpej7eenb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Dependencias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KnowledgeConsumptionAccess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├──────────────► ValidatedKnowledgeAccess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├──────────────► KnowledgeConfidenceAccess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└──────────────► KnowledgeRelationshipAccess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Registry;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Service;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Service;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Registry;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Engine.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eksb82924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Flujo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├────────► Confidence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├────────► Relationships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Knowledge Consumption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├────────► Research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├────────► Strategy Design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├────────► Decision Engine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├────────► Explainability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└────────► Optimization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únicamente interactúan con Knowledge Consumption.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 los componentes internos.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3e30qof0m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Casos mínimos de prueba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verificarse, como mínimo: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qt4kv5uu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Consulta correcta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recuperarse un Knowledge existente.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5xm7k7ldm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Consulta inexistente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 la consulta de un identificador inexistente.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c1v22smc4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Verificación de existencia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 correctamente para identificadores válidos e inválidos.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v7vo20vt9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obtenerse el conjunto completo de Knowledge reutilizable.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n3umip472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de confianza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recuperarse la Confidence asociada sin modificarla.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0m60u3gaf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Recuperación de relaciones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recuperarse el conjunto de Relationships asociadas.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9yv1qzmpp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Solo lectura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deberá demostrar que ningún artefacto interno fue modificado.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6x66cupq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Criterios de aceptación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implementado cuando: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KnowledgeConsumptionAccess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operaciones sean exclusivamente de lectura;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consumidor acceda directamente a registries internos;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cobertura completa mediante pruebas unitarias;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preserve el encapsulamiento del dominio Knowledge.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elpza01lw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Resultado arquitectónico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IT el dominio Knowledge publica por primera vez una </w:t>
      </w:r>
      <w:r w:rsidDel="00000000" w:rsidR="00000000" w:rsidRPr="00000000">
        <w:rPr>
          <w:b w:val="1"/>
          <w:bCs w:val="1"/>
          <w:rtl w:val="0"/>
        </w:rPr>
        <w:t xml:space="preserve">frontera pública estable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de vida queda estructurado de la siguiente forma: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├────────► Knowledge Confidence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├────────► Knowledge Relationship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Knowledge Consumption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punto, cualquier dominio de la plataforma consume únicamente la interfaz pública de Knowledge.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g05fog66z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Preparación para el siguiente IT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preparada la infraestructura para el siguiente paso del ciclo de vida: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IT-026-006 — Knowledge Evolution MVP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IT introducirá la capacidad de que un Knowledge previamente publicado pueda fortalecerse, debilitarse, reemplazarse o retirarse como consecuencia de nueva evidencia, sin romper las garantías de trazabilidad, reproducibilidad e inmutabilidad establecidas desde DOC-026.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