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DOC-045 — Economic Reality Reliance Disposition Capability</w:t>
      </w:r>
    </w:p>
    <w:p>
      <w:pPr>
        <w:jc w:val="center"/>
      </w:pPr>
      <w:r>
        <w:rPr>
          <w:i/>
        </w:rPr>
        <w:t>Capability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Documento</w:t>
            </w:r>
          </w:p>
        </w:tc>
        <w:tc>
          <w:tcPr>
            <w:tcW w:type="dxa" w:w="4968"/>
          </w:tcPr>
          <w:p>
            <w:r>
              <w:t>DOC-045</w:t>
            </w:r>
          </w:p>
        </w:tc>
      </w:tr>
      <w:tr>
        <w:tc>
          <w:tcPr>
            <w:tcW w:type="dxa" w:w="4968"/>
          </w:tcPr>
          <w:p>
            <w:r>
              <w:t>Capability</w:t>
            </w:r>
          </w:p>
        </w:tc>
        <w:tc>
          <w:tcPr>
            <w:tcW w:type="dxa" w:w="4968"/>
          </w:tcPr>
          <w:p>
            <w:r>
              <w:t>Economic Reality Reliance Disposition</w:t>
            </w:r>
          </w:p>
        </w:tc>
      </w:tr>
      <w:tr>
        <w:tc>
          <w:tcPr>
            <w:tcW w:type="dxa" w:w="4968"/>
          </w:tcPr>
          <w:p>
            <w:r>
              <w:t>Estado</w:t>
            </w:r>
          </w:p>
        </w:tc>
        <w:tc>
          <w:tcPr>
            <w:tcW w:type="dxa" w:w="4968"/>
          </w:tcPr>
          <w:p>
            <w:r>
              <w:t>Draft arquitectónicamente preparado para OA de preparación para IT</w:t>
            </w:r>
          </w:p>
        </w:tc>
      </w:tr>
      <w:tr>
        <w:tc>
          <w:tcPr>
            <w:tcW w:type="dxa" w:w="4968"/>
          </w:tcPr>
          <w:p>
            <w:r>
              <w:t>Autoridades de diseño</w:t>
            </w:r>
          </w:p>
        </w:tc>
        <w:tc>
          <w:tcPr>
            <w:tcW w:type="dxa" w:w="4968"/>
          </w:tcPr>
          <w:p>
            <w:r>
              <w:t>OA-045-001; DCL-045-001-001; auditoría de completitud de Economic Reality Reliance Disposition</w:t>
            </w:r>
          </w:p>
        </w:tc>
      </w:tr>
      <w:tr>
        <w:tc>
          <w:tcPr>
            <w:tcW w:type="dxa" w:w="4968"/>
          </w:tcPr>
          <w:p>
            <w:r>
              <w:t>Dependencia inmediata</w:t>
            </w:r>
          </w:p>
        </w:tc>
        <w:tc>
          <w:tcPr>
            <w:tcW w:type="dxa" w:w="4968"/>
          </w:tcPr>
          <w:p>
            <w:r>
              <w:t>DOC-044 — Post-Verification Qualification Capability</w:t>
            </w:r>
          </w:p>
        </w:tc>
      </w:tr>
      <w:tr>
        <w:tc>
          <w:tcPr>
            <w:tcW w:type="dxa" w:w="4968"/>
          </w:tcPr>
          <w:p>
            <w:r>
              <w:t>Responsabilidad</w:t>
            </w:r>
          </w:p>
        </w:tc>
        <w:tc>
          <w:tcPr>
            <w:tcW w:type="dxa" w:w="4968"/>
          </w:tcPr>
          <w:p>
            <w:r>
              <w:t>Publicar la disposición normativa de reliance aplicable a una PostVerificationQualification bajo una autoridad explícita.</w:t>
            </w:r>
          </w:p>
        </w:tc>
      </w:tr>
    </w:tbl>
    <w:p>
      <w:pPr/>
      <w:r>
        <w:t>Estado: Deprecated</w:t>
      </w:r>
    </w:p>
    <w:p>
      <w:pPr>
        <w:pStyle w:val="Heading1"/>
      </w:pPr>
      <w:r>
        <w:t>0. Disposición vigente de recuperación arquitectónica</w:t>
      </w:r>
    </w:p>
    <w:p>
      <w:pPr/>
      <w:r>
        <w:t>DOC-045 queda Deprecated y se conserva por trazabilidad. EconomicRealityRelianceDisposition es un contrato técnico válido, inmutable y gobernado por una autoridad explícita, pero no posee hoy un consumidor productivo o contractual downstream demostrado ni desbloquea una continuidad arquitectónica vigente.</w:t>
      </w:r>
    </w:p>
    <w:p>
      <w:pPr/>
      <w:r>
        <w:t>No deberá inferirse que DOC-044 → DOC-045 sea un paso obligatorio. Las referencias de este documento a responsabilidades posteriores son hipotéticas mientras no exista un consumidor real. Cualquier reactivación deberá demostrar nuevamente necesidad, consumidor y flujo mediante la autoridad arquitectónica vigente.</w:t>
      </w:r>
    </w:p>
    <w:p>
      <w:pPr>
        <w:pStyle w:val="Heading1"/>
      </w:pPr>
      <w:r>
        <w:t>1. Propósito</w:t>
      </w:r>
    </w:p>
    <w:p>
      <w:r>
        <w:t>Definir la Capability responsable de determinar y publicar, bajo una autoridad normativa explícita, si la realidad económica comprendida por una PostVerificationQualification puede o no utilizarse como fundamento válido para responsabilidades posteriores. La Capability separa deliberadamente evidencia económica, suficiencia probatoria y disposición normativa, sin convertir la disposición en reconciliación, corrección, decisión de Risk ni acción operacional.</w:t>
      </w:r>
    </w:p>
    <w:p>
      <w:pPr>
        <w:pStyle w:val="Heading1"/>
      </w:pPr>
      <w:r>
        <w:t>2. Responsabilidad central</w:t>
      </w:r>
    </w:p>
    <w:p>
      <w:r>
        <w:t>Economic Reality Reliance Disposition DEBE aceptar una PostVerificationQualification válida y una EconomicRealityRelianceAuthority explícita, y DEBE publicar una EconomicRealityRelianceDisposition inmutable y con procedencia determinable que establezca exactamente una de las siguientes condiciones: RELIANCE_PERMITTED o RELIANCE_PROHIBITED.</w:t>
      </w:r>
    </w:p>
    <w:p>
      <w:r>
        <w:t>La disposición expresa admisibilidad contractual de reliance: si responsabilidades posteriores pueden utilizar la realidad económica comprendida por la Qualification como premisa válida. No declara que dicha realidad sea ontológicamente verdadera ni autoriza por sí sola una acción downstream.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PostVerificationQualification</w:t>
        <w:br/>
        <w:t>+</w:t>
        <w:br/>
        <w:t>EconomicRealityRelianceAuthority</w:t>
        <w:br/>
        <w:t xml:space="preserve">        ↓</w:t>
        <w:br/>
        <w:t>Economic Reality Reliance Disposition</w:t>
        <w:br/>
        <w:t xml:space="preserve">        ↓</w:t>
        <w:br/>
        <w:t>RELIANCE_PERMITTED | RELIANCE_PROHIBITED</w:t>
      </w:r>
    </w:p>
    <w:p>
      <w:pPr>
        <w:pStyle w:val="Heading1"/>
      </w:pPr>
      <w:r>
        <w:t>3. Contexto arquitectónico</w:t>
      </w:r>
    </w:p>
    <w:p>
      <w:r>
        <w:t>DOC-043 publica la relación verificativa entre realidad interna y externa. DOC-044 publica la condición de corroboración alcanzada respecto de un RequiredCorroborationScope explícito. Ninguna de esas Capabilities posee autoridad para decidir qué utilización posterior está permitida bajo una regla normativa concreta.</w:t>
      </w:r>
    </w:p>
    <w:p>
      <w:r>
        <w:t>Por tanto, este DOC introduce una frontera independiente entre “qué evidencia tenemos” y “si una autoridad permite apoyarse en esa evidencia”.</w:t>
      </w:r>
    </w:p>
    <w:p>
      <w:pPr>
        <w:pStyle w:val="Heading1"/>
      </w:pPr>
      <w:r>
        <w:t>4. Naturaleza de reliance</w:t>
      </w:r>
    </w:p>
    <w:p>
      <w:r>
        <w:t>Reliance significa la admisibilidad contractual de utilizar la realidad económica comprendida por una PostVerificationQualification como fundamento para razonamiento o responsabilidades downstream.</w:t>
      </w:r>
    </w:p>
    <w:p>
      <w:r>
        <w:t>Reliance NO significa:</w:t>
      </w:r>
    </w:p>
    <w:p>
      <w:pPr>
        <w:pStyle w:val="ListBullet"/>
      </w:pPr>
      <w:r>
        <w:t>verdad ontológica de la realidad económica;</w:t>
      </w:r>
    </w:p>
    <w:p>
      <w:pPr>
        <w:pStyle w:val="ListBullet"/>
      </w:pPr>
      <w:r>
        <w:t>prevalencia de la realidad interna sobre la externa o viceversa;</w:t>
      </w:r>
    </w:p>
    <w:p>
      <w:pPr>
        <w:pStyle w:val="ListBullet"/>
      </w:pPr>
      <w:r>
        <w:t>autorización de una orden, operación o ejecución;</w:t>
      </w:r>
    </w:p>
    <w:p>
      <w:pPr>
        <w:pStyle w:val="ListBullet"/>
      </w:pPr>
      <w:r>
        <w:t>aprobación de Risk;</w:t>
      </w:r>
    </w:p>
    <w:p>
      <w:pPr>
        <w:pStyle w:val="ListBullet"/>
      </w:pPr>
      <w:r>
        <w:t>orden de reconciliación o corrección;</w:t>
      </w:r>
    </w:p>
    <w:p>
      <w:pPr>
        <w:pStyle w:val="ListBullet"/>
      </w:pPr>
      <w:r>
        <w:t>decisión de detener, continuar, reintentar o escalar un flujo operacional.</w:t>
      </w:r>
    </w:p>
    <w:p>
      <w:pPr>
        <w:pStyle w:val="Heading1"/>
      </w:pPr>
      <w:r>
        <w:t>5. Ownership</w:t>
      </w:r>
    </w:p>
    <w:p>
      <w:r>
        <w:t>Economic Reality Reliance Disposition es propietaria de la semántica de disposición de reliance y del contrato EconomicRealityRelianceAuthority.</w:t>
      </w:r>
    </w:p>
    <w:p>
      <w:r>
        <w:t>La Capability no es propietaria de la evidencia económica upstream ni de la política operacional downstream. La autoridad concreta aplicada debe suministrarse explícitamente y formar parte de la procedencia de cada disposición.</w:t>
      </w:r>
    </w:p>
    <w:p>
      <w:pPr>
        <w:pStyle w:val="Heading1"/>
      </w:pPr>
      <w:r>
        <w:t>6. Entradas públicas constitutivas</w:t>
      </w:r>
    </w:p>
    <w:p>
      <w:pPr>
        <w:pStyle w:val="Heading2"/>
      </w:pPr>
      <w:r>
        <w:t>6.1 PostVerificationQualification</w:t>
      </w:r>
    </w:p>
    <w:p>
      <w:r>
        <w:t>La primera entrada DEBE ser una PostVerificationQualification válida. La nueva Capability consume su significado público y NO vuelve a evaluar EconomicRealityVerification, granular outcomes, coverage, PortfolioState, InternalEconomicReality ni ExternallyObservedEconomicReality.</w:t>
      </w:r>
    </w:p>
    <w:p>
      <w:pPr>
        <w:pStyle w:val="Heading2"/>
      </w:pPr>
      <w:r>
        <w:t>6.2 EconomicRealityRelianceAuthority</w:t>
      </w:r>
    </w:p>
    <w:p>
      <w:r>
        <w:t>La segunda entrada DEBE ser una autoridad normativa explícita cuyo significado público sea suficiente para determinar si la PostVerificationQualification suministrada queda RELIANCE_PERMITTED o RELIANCE_PROHIBITED.</w:t>
      </w:r>
    </w:p>
    <w:p>
      <w:r>
        <w:t>La autoridad no es mero metadata. Constituye la regla normativa que legitima la disposición publicada.</w:t>
      </w:r>
    </w:p>
    <w:p>
      <w:pPr>
        <w:pStyle w:val="Heading1"/>
      </w:pPr>
      <w:r>
        <w:t>7. EconomicRealityRelianceAuthority</w:t>
      </w:r>
    </w:p>
    <w:p>
      <w:pPr>
        <w:pStyle w:val="Heading2"/>
      </w:pPr>
      <w:r>
        <w:t>7.1 Semántica mínima</w:t>
      </w:r>
    </w:p>
    <w:p>
      <w:r>
        <w:t>EconomicRealityRelianceAuthority responde exclusivamente: “Bajo esta autoridad, ¿la realidad económica comprendida por esta PostVerificationQualification puede utilizarse como fundamento downstream?”</w:t>
      </w:r>
    </w:p>
    <w:p>
      <w:r>
        <w:t>La authority DEBE permitir determinar inequívocamente una de las dos disposiciones válidas para la Qualification concreta.</w:t>
      </w:r>
    </w:p>
    <w:p>
      <w:pPr>
        <w:pStyle w:val="Heading2"/>
      </w:pPr>
      <w:r>
        <w:t>7.2 No mapping universal implícito</w:t>
      </w:r>
    </w:p>
    <w:p>
      <w:r>
        <w:t>NO existe una equivalencia universal de dominio entre condiciones de Post-Verification Qualification y disposiciones de reliance. En particular, este DOC prohíbe asumir como verdad global: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CORROBORATED → RELIANCE_PERMITTED</w:t>
        <w:br/>
        <w:t>DIVERGENT → RELIANCE_PROHIBITED</w:t>
        <w:br/>
        <w:t>INSUFFICIENT_EVIDENCE → RELIANCE_PROHIBITED</w:t>
      </w:r>
    </w:p>
    <w:p>
      <w:r>
        <w:t>Una autoridad concreta puede adoptar ese mapping, pero debe hacerlo explícitamente mediante su propio contrato y procedencia.</w:t>
      </w:r>
    </w:p>
    <w:p>
      <w:pPr>
        <w:pStyle w:val="Heading2"/>
      </w:pPr>
      <w:r>
        <w:t>7.3 Authority contextual</w:t>
      </w:r>
    </w:p>
    <w:p>
      <w:r>
        <w:t>La misma PostVerificationQualification puede producir disposiciones distintas bajo autoridades distintas sin contradicción, siempre que cada disposición preserve la autoridad aplicada. La Capability no afirma que una authority concreta sea universalmente correcta.</w:t>
      </w:r>
    </w:p>
    <w:p>
      <w:pPr>
        <w:pStyle w:val="Heading2"/>
      </w:pPr>
      <w:r>
        <w:t>7.4 Authority insuficiente</w:t>
      </w:r>
    </w:p>
    <w:p>
      <w:r>
        <w:t>Si la EconomicRealityRelianceAuthority suministrada no determina inequívocamente RELIANCE_PERMITTED o RELIANCE_PROHIBITED para la Qualification concreta, no se constituye una EconomicRealityRelianceDisposition válida. Este DOC no introduce un tercer estado UNDETERMINED.</w:t>
      </w:r>
    </w:p>
    <w:p>
      <w:pPr>
        <w:pStyle w:val="Heading1"/>
      </w:pPr>
      <w:r>
        <w:t>8. Salida pública</w:t>
      </w:r>
    </w:p>
    <w:p>
      <w:pPr>
        <w:pStyle w:val="Heading2"/>
      </w:pPr>
      <w:r>
        <w:t>8.1 EconomicRealityRelianceDisposition</w:t>
      </w:r>
    </w:p>
    <w:p>
      <w:r>
        <w:t>La Capability DEBE publicar una representación inmutable que haga directamente determinables:</w:t>
      </w:r>
    </w:p>
    <w:p>
      <w:pPr>
        <w:pStyle w:val="ListBullet"/>
      </w:pPr>
      <w:r>
        <w:t>la PostVerificationQualification fuente;</w:t>
      </w:r>
    </w:p>
    <w:p>
      <w:pPr>
        <w:pStyle w:val="ListBullet"/>
      </w:pPr>
      <w:r>
        <w:t>la EconomicRealityRelianceAuthority aplicada;</w:t>
      </w:r>
    </w:p>
    <w:p>
      <w:pPr>
        <w:pStyle w:val="ListBullet"/>
      </w:pPr>
      <w:r>
        <w:t>la disposición resultante.</w:t>
      </w:r>
    </w:p>
    <w:p>
      <w:r>
        <w:t>La Disposition se refiere exactamente al RequiredCorroborationScope ya contenido en su Qualification fuente. No introduce un segundo scope ni amplía o reduce silenciosamente el existente.</w:t>
      </w:r>
    </w:p>
    <w:p>
      <w:pPr>
        <w:pStyle w:val="Heading2"/>
      </w:pPr>
      <w:r>
        <w:t>8.2 Disposiciones mínimas</w:t>
      </w:r>
    </w:p>
    <w:p>
      <w:pPr>
        <w:pStyle w:val="ListBullet"/>
      </w:pPr>
      <w:r>
        <w:t>RELIANCE_PERMITTED — bajo la authority suministrada, la realidad económica comprendida por la Qualification puede utilizarse como fundamento para responsabilidades posteriores.</w:t>
      </w:r>
    </w:p>
    <w:p>
      <w:pPr>
        <w:pStyle w:val="ListBullet"/>
      </w:pPr>
      <w:r>
        <w:t>RELIANCE_PROHIBITED — bajo la authority suministrada, la realidad económica comprendida por la Qualification no puede utilizarse como fundamento para responsabilidades posteriores.</w:t>
      </w:r>
    </w:p>
    <w:p>
      <w:pPr>
        <w:pStyle w:val="Heading1"/>
      </w:pPr>
      <w:r>
        <w:t>9. Disposition no es acción</w:t>
      </w:r>
    </w:p>
    <w:p>
      <w:r>
        <w:t>Una EconomicRealityRelianceDisposition termina en una afirmación normativa de admisibilidad. No ejecuta la consecuencia de esa afirmación.</w:t>
      </w:r>
    </w:p>
    <w:p>
      <w:r>
        <w:t>Por tanto RELIANCE_PROHIBITED NO implica automáticamente HALT, RECONCILE, CORRECT, ALERT, RETRY ni ESCALATE. RELIANCE_PERMITTED tampoco implica automáticamente EXECUTE, CONTINUE, APPROVE o ACCEPT RISK.</w:t>
      </w:r>
    </w:p>
    <w:p>
      <w:pPr>
        <w:pStyle w:val="Heading1"/>
      </w:pPr>
      <w:r>
        <w:t>10. Frontera con verdad económica</w:t>
      </w:r>
    </w:p>
    <w:p>
      <w:r>
        <w:t>La Capability NO arbitra cuál realidad es verdadera. Una Qualification DIVERGENT puede conducir a RELIANCE_PROHIBITED bajo una authority concreta sin establecer que la realidad externa sea correcta ni que la interna sea incorrecta.</w:t>
      </w:r>
    </w:p>
    <w:p>
      <w:r>
        <w:t>La disposición gobierna admisibilidad de uso, no truth arbitration.</w:t>
      </w:r>
    </w:p>
    <w:p>
      <w:pPr>
        <w:pStyle w:val="Heading1"/>
      </w:pPr>
      <w:r>
        <w:t>11. Scope</w:t>
      </w:r>
    </w:p>
    <w:p>
      <w:r>
        <w:t>La disposición hereda exactamente el scope contractual de la PostVerificationQualification fuente. No existe una autoridad en este DOC para producir disposiciones parciales sobre subconjuntos arbitrarios del scope.</w:t>
      </w:r>
    </w:p>
    <w:p>
      <w:r>
        <w:t>Si una futura necesidad exige disponer sólo una parte del scope cualificado, deberá demostrarse y documentarse como responsabilidad distinta.</w:t>
      </w:r>
    </w:p>
    <w:p>
      <w:pPr>
        <w:pStyle w:val="Heading1"/>
      </w:pPr>
      <w:r>
        <w:t>12. Procedencia</w:t>
      </w:r>
    </w:p>
    <w:p>
      <w:r>
        <w:t>Toda EconomicRealityRelianceDisposition DEBE hacer directamente determinables la Qualification y la authority constitutivas. La cadena de procedencia económica y normativa debe permanecer separable: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EconomicRealityRelianceDisposition</w:t>
        <w:br/>
        <w:t xml:space="preserve">   ├── PostVerificationQualification</w:t>
        <w:br/>
        <w:t xml:space="preserve">   │      └── EconomicRealityVerification</w:t>
        <w:br/>
        <w:t xml:space="preserve">   │             └── Internal / External realities</w:t>
        <w:br/>
        <w:t xml:space="preserve">   └── EconomicRealityRelianceAuthority</w:t>
      </w:r>
    </w:p>
    <w:p>
      <w:r>
        <w:t>No es obligación de esta Capability duplicar RequiredCorroborationScope, granular verification results, realidades fuente ni supporting evidence ya preservados upstream.</w:t>
      </w:r>
    </w:p>
    <w:p>
      <w:pPr>
        <w:pStyle w:val="Heading1"/>
      </w:pPr>
      <w:r>
        <w:t>13. Inmutabilidad y reproducibilidad</w:t>
      </w:r>
    </w:p>
    <w:p>
      <w:pPr>
        <w:pStyle w:val="ListBullet"/>
      </w:pPr>
      <w:r>
        <w:t>Una Disposition publicada DEBE ser inmutable.</w:t>
      </w:r>
    </w:p>
    <w:p>
      <w:pPr>
        <w:pStyle w:val="ListBullet"/>
      </w:pPr>
      <w:r>
        <w:t>La authority aplicada a una Disposition publicada DEBE poseer significado inmutable para esa afirmación.</w:t>
      </w:r>
    </w:p>
    <w:p>
      <w:pPr>
        <w:pStyle w:val="ListBullet"/>
      </w:pPr>
      <w:r>
        <w:t>Cambiar authority o Qualification requiere publicar otra Disposition; no mutar una previa.</w:t>
      </w:r>
    </w:p>
    <w:p>
      <w:pPr>
        <w:pStyle w:val="ListBullet"/>
      </w:pPr>
      <w:r>
        <w:t>La misma Qualification y una authority contractualmente equivalente DEBEN preservar el mismo significado público.</w:t>
      </w:r>
    </w:p>
    <w:p>
      <w:pPr>
        <w:pStyle w:val="ListBullet"/>
      </w:pPr>
      <w:r>
        <w:t>No debe existir una vía pública legítima para fabricar una disposición incompatible con la Qualification y la authority constitutivas.</w:t>
      </w:r>
    </w:p>
    <w:p>
      <w:pPr>
        <w:pStyle w:val="Heading1"/>
      </w:pPr>
      <w:r>
        <w:t>14. Temporalidad</w:t>
      </w:r>
    </w:p>
    <w:p>
      <w:r>
        <w:t>La Capability NO introduce una nueva referencia temporal económica. El significado temporal de la realidad permanece navegable transitivamente a través de Qualification y Verification.</w:t>
      </w:r>
    </w:p>
    <w:p>
      <w:r>
        <w:t>Este DOC tampoco introduce todavía effective_from, effective_to, authority_version_time, decision_timestamp ni selección de policy vigente. La authority aplicable se suministra explícitamente.</w:t>
      </w:r>
    </w:p>
    <w:p>
      <w:pPr>
        <w:pStyle w:val="Heading1"/>
      </w:pPr>
      <w:r>
        <w:t>15. Issuer, approval y lifecycle</w:t>
      </w:r>
    </w:p>
    <w:p>
      <w:r>
        <w:t>No se requiere como contrato constitutivo mínimo: issuer institucional, approved_by, policy registry, policy version, lifecycle, current/latest authority ni mecanismo de selección de authority. Estas responsabilidades sólo deberán introducirse cuando exista una necesidad demostrada de gobernar o seleccionar authorities productivas.</w:t>
      </w:r>
    </w:p>
    <w:p>
      <w:pPr>
        <w:pStyle w:val="Heading1"/>
      </w:pPr>
      <w:r>
        <w:t>16. Construcción constitutiva</w:t>
      </w:r>
    </w:p>
    <w:p>
      <w:r>
        <w:t>No debe existir una vía pública legítima para construir una EconomicRealityRelianceDisposition con RELIANCE_PERMITTED cuando la Qualification y la authority suministradas determinan RELIANCE_PROHIBITED, ni viceversa.</w:t>
      </w:r>
    </w:p>
    <w:p>
      <w:r>
        <w:t>Este DOC fija la invariante pero no prescribe constructor, factory, action, validator ni mecanismo interno de enforcement.</w:t>
      </w:r>
    </w:p>
    <w:p>
      <w:pPr>
        <w:pStyle w:val="Heading1"/>
      </w:pPr>
      <w:r>
        <w:t>17. Fronteras explícitas</w:t>
      </w:r>
    </w:p>
    <w:p>
      <w:r>
        <w:t>Economic Reality Reliance Disposition NO es responsable de:</w:t>
      </w:r>
    </w:p>
    <w:p>
      <w:pPr>
        <w:pStyle w:val="ListBullet"/>
      </w:pPr>
      <w:r>
        <w:t>volver a verificar InternalEconomicReality contra ExternallyObservedEconomicReality;</w:t>
      </w:r>
    </w:p>
    <w:p>
      <w:pPr>
        <w:pStyle w:val="ListBullet"/>
      </w:pPr>
      <w:r>
        <w:t>volver a cualificar EconomicRealityVerification respecto de un RequiredCorroborationScope;</w:t>
      </w:r>
    </w:p>
    <w:p>
      <w:pPr>
        <w:pStyle w:val="ListBullet"/>
      </w:pPr>
      <w:r>
        <w:t>inspeccionar granular outcomes upstream para reconstruir Qualification;</w:t>
      </w:r>
    </w:p>
    <w:p>
      <w:pPr>
        <w:pStyle w:val="ListBullet"/>
      </w:pPr>
      <w:r>
        <w:t>decidir qué realidad es verdadera;</w:t>
      </w:r>
    </w:p>
    <w:p>
      <w:pPr>
        <w:pStyle w:val="ListBullet"/>
      </w:pPr>
      <w:r>
        <w:t>reconciliar discrepancias;</w:t>
      </w:r>
    </w:p>
    <w:p>
      <w:pPr>
        <w:pStyle w:val="ListBullet"/>
      </w:pPr>
      <w:r>
        <w:t>corregir PortfolioState, posiciones o balances;</w:t>
      </w:r>
    </w:p>
    <w:p>
      <w:pPr>
        <w:pStyle w:val="ListBullet"/>
      </w:pPr>
      <w:r>
        <w:t>obtener o refrescar evidencia externa;</w:t>
      </w:r>
    </w:p>
    <w:p>
      <w:pPr>
        <w:pStyle w:val="ListBullet"/>
      </w:pPr>
      <w:r>
        <w:t>decidir Risk, severity, materiality o exposure;</w:t>
      </w:r>
    </w:p>
    <w:p>
      <w:pPr>
        <w:pStyle w:val="ListBullet"/>
      </w:pPr>
      <w:r>
        <w:t>detener, continuar, reintentar o ejecutar operaciones;</w:t>
      </w:r>
    </w:p>
    <w:p>
      <w:pPr>
        <w:pStyle w:val="ListBullet"/>
      </w:pPr>
      <w:r>
        <w:t>emitir alertas o reporting operacional;</w:t>
      </w:r>
    </w:p>
    <w:p>
      <w:pPr>
        <w:pStyle w:val="ListBullet"/>
      </w:pPr>
      <w:r>
        <w:t>persistir, transportar o distribuir mediante infraestructura específica;</w:t>
      </w:r>
    </w:p>
    <w:p>
      <w:pPr>
        <w:pStyle w:val="ListBullet"/>
      </w:pPr>
      <w:r>
        <w:t>gestionar versionado, vigencia o selección de authorities.</w:t>
      </w:r>
    </w:p>
    <w:p>
      <w:pPr>
        <w:pStyle w:val="Heading1"/>
      </w:pPr>
      <w:r>
        <w:t>18. Dependencias y dirección</w:t>
      </w:r>
    </w:p>
    <w:p>
      <w:r>
        <w:t>La Capability puede depender contractualmente de Post-Verification Qualification y de sus propios contratos normativos. No debe crear dependencia inversa desde Post-Verification Qualification hacia Economic Reality Reliance Disposition.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Economic Reality Reliance Disposition</w:t>
        <w:br/>
        <w:t xml:space="preserve">        ↓</w:t>
        <w:br/>
        <w:t>Post-Verification Qualification</w:t>
        <w:br/>
        <w:t xml:space="preserve">        ↓</w:t>
        <w:br/>
        <w:t>Economic Reality Verification</w:t>
      </w:r>
    </w:p>
    <w:p>
      <w:r>
        <w:t>No se requiere modificar contratos precedentes para materializar DOC-045.</w:t>
      </w:r>
    </w:p>
    <w:p>
      <w:pPr>
        <w:pStyle w:val="Heading1"/>
      </w:pPr>
      <w:r>
        <w:t>19. Contratos públicos mínimos esperados</w:t>
      </w:r>
    </w:p>
    <w:p>
      <w:r>
        <w:t>El futuro IT deberá cerrar únicamente la superficie pública mínima necesaria para representar, con nombres definitivos compatibles con el repositorio:</w:t>
      </w:r>
    </w:p>
    <w:p>
      <w:pPr>
        <w:pStyle w:val="ListBullet"/>
      </w:pPr>
      <w:r>
        <w:t>EconomicRealityRelianceAuthority o contrato normativo equivalente;</w:t>
      </w:r>
    </w:p>
    <w:p>
      <w:pPr>
        <w:pStyle w:val="ListBullet"/>
      </w:pPr>
      <w:r>
        <w:t>EconomicRealityRelianceDisposition;</w:t>
      </w:r>
    </w:p>
    <w:p>
      <w:pPr>
        <w:pStyle w:val="ListBullet"/>
      </w:pPr>
      <w:r>
        <w:t>las dos disposiciones RELIANCE_PERMITTED y RELIANCE_PROHIBITED;</w:t>
      </w:r>
    </w:p>
    <w:p>
      <w:pPr>
        <w:pStyle w:val="ListBullet"/>
      </w:pPr>
      <w:r>
        <w:t>una acción pública de disposición que acepte PostVerificationQualification + authority y produzca una Disposition válida;</w:t>
      </w:r>
    </w:p>
    <w:p>
      <w:pPr>
        <w:pStyle w:val="ListBullet"/>
      </w:pPr>
      <w:r>
        <w:t>errores de dominio públicos únicamente donde sean necesarios para distinguir entradas contractualmente inválidas o authority incapaz de disponer.</w:t>
      </w:r>
    </w:p>
    <w:p>
      <w:r>
        <w:t>Este DOC no fija enum vs value object, representation de rule/policy, mappings internos, factories, collections, canonicalización, hashing, helpers ni mecanismos concretos de validación.</w:t>
      </w:r>
    </w:p>
    <w:p>
      <w:pPr>
        <w:pStyle w:val="Heading1"/>
      </w:pPr>
      <w:r>
        <w:t>20. Criterios observables de aceptación</w:t>
      </w:r>
    </w:p>
    <w:p>
      <w:pPr>
        <w:pStyle w:val="ListBullet"/>
      </w:pPr>
      <w:r>
        <w:t>Una Qualification válida puede disponerse bajo una authority explícita.</w:t>
      </w:r>
    </w:p>
    <w:p>
      <w:pPr>
        <w:pStyle w:val="ListBullet"/>
      </w:pPr>
      <w:r>
        <w:t>La misma Qualification puede producir disposiciones distintas bajo authorities distintas cuando sus reglas públicas así lo determinan.</w:t>
      </w:r>
    </w:p>
    <w:p>
      <w:pPr>
        <w:pStyle w:val="ListBullet"/>
      </w:pPr>
      <w:r>
        <w:t>No existe mapping universal oculto desde CORROBORATED, DIVERGENT o INSUFFICIENT_EVIDENCE.</w:t>
      </w:r>
    </w:p>
    <w:p>
      <w:pPr>
        <w:pStyle w:val="ListBullet"/>
      </w:pPr>
      <w:r>
        <w:t>Una authority suficiente produce exactamente RELIANCE_PERMITTED o RELIANCE_PROHIBITED.</w:t>
      </w:r>
    </w:p>
    <w:p>
      <w:pPr>
        <w:pStyle w:val="ListBullet"/>
      </w:pPr>
      <w:r>
        <w:t>Una authority insuficiente no produce una Disposition válida y no introduce UNDETERMINED.</w:t>
      </w:r>
    </w:p>
    <w:p>
      <w:pPr>
        <w:pStyle w:val="ListBullet"/>
      </w:pPr>
      <w:r>
        <w:t>La Disposition conserva directamente la Qualification y authority exactas que la constituyeron.</w:t>
      </w:r>
    </w:p>
    <w:p>
      <w:pPr>
        <w:pStyle w:val="ListBullet"/>
      </w:pPr>
      <w:r>
        <w:t>La Disposition no modifica ni reconstruye Qualification o contratos upstream.</w:t>
      </w:r>
    </w:p>
    <w:p>
      <w:pPr>
        <w:pStyle w:val="ListBullet"/>
      </w:pPr>
      <w:r>
        <w:t>La Disposition se refiere exactamente al scope de la Qualification fuente.</w:t>
      </w:r>
    </w:p>
    <w:p>
      <w:pPr>
        <w:pStyle w:val="ListBullet"/>
      </w:pPr>
      <w:r>
        <w:t>La Disposition es inmutable y reproducible respecto de entradas contractualmente equivalentes.</w:t>
      </w:r>
    </w:p>
    <w:p>
      <w:pPr>
        <w:pStyle w:val="ListBullet"/>
      </w:pPr>
      <w:r>
        <w:t>La construcción pública no puede fabricar una disposición contradictoria con sus fuentes.</w:t>
      </w:r>
    </w:p>
    <w:p>
      <w:pPr>
        <w:pStyle w:val="ListBullet"/>
      </w:pPr>
      <w:r>
        <w:t>No se introduce nueva referencia temporal económica.</w:t>
      </w:r>
    </w:p>
    <w:p>
      <w:pPr>
        <w:pStyle w:val="ListBullet"/>
      </w:pPr>
      <w:r>
        <w:t>No se introduce Reconciliation, Correction, Risk ni acción operacional.</w:t>
      </w:r>
    </w:p>
    <w:p>
      <w:pPr>
        <w:pStyle w:val="Heading1"/>
      </w:pPr>
      <w:r>
        <w:t>21. Integración en el flujo fundacional</w:t>
      </w:r>
    </w:p>
    <w:p>
      <w:pPr>
        <w:spacing w:before="60" w:after="120"/>
        <w:ind w:left="432"/>
      </w:pPr>
      <w:r>
        <w:rPr>
          <w:rFonts w:ascii="Consolas" w:hAnsi="Consolas"/>
          <w:sz w:val="18"/>
        </w:rPr>
        <w:t>InternalEconomicReality</w:t>
        <w:br/>
        <w:t xml:space="preserve">        +</w:t>
        <w:br/>
        <w:t>ExternallyObservedEconomicReality</w:t>
        <w:br/>
        <w:t xml:space="preserve">        ↓</w:t>
        <w:br/>
        <w:t>EconomicRealityVerification</w:t>
        <w:br/>
        <w:t xml:space="preserve">        +</w:t>
        <w:br/>
        <w:t>RequiredCorroborationScope</w:t>
        <w:br/>
        <w:t xml:space="preserve">        ↓</w:t>
        <w:br/>
        <w:t>PostVerificationQualification</w:t>
        <w:br/>
        <w:t xml:space="preserve">        +</w:t>
        <w:br/>
        <w:t>EconomicRealityRelianceAuthority</w:t>
        <w:br/>
        <w:t xml:space="preserve">        ↓</w:t>
        <w:br/>
        <w:t>EconomicRealityRelianceDisposition</w:t>
        <w:br/>
        <w:t xml:space="preserve">        ↓</w:t>
        <w:br/>
        <w:t>RELIANCE_PERMITTED | RELIANCE_PROHIBITED</w:t>
      </w:r>
    </w:p>
    <w:p>
      <w:r>
        <w:t>Cualquier responsabilidad posterior deberá consumir la Disposition sin reinterpretar silenciosamente la evidence chain upstream.</w:t>
      </w:r>
    </w:p>
    <w:p>
      <w:pPr>
        <w:pStyle w:val="Heading1"/>
      </w:pPr>
      <w:r>
        <w:t>22. Decisiones diferidas deliberadamente</w:t>
      </w:r>
    </w:p>
    <w:p>
      <w:pPr>
        <w:pStyle w:val="ListBullet"/>
      </w:pPr>
      <w:r>
        <w:t>representación interna de EconomicRealityRelianceAuthority;</w:t>
      </w:r>
    </w:p>
    <w:p>
      <w:pPr>
        <w:pStyle w:val="ListBullet"/>
      </w:pPr>
      <w:r>
        <w:t>enum vs value objects para la disposición;</w:t>
      </w:r>
    </w:p>
    <w:p>
      <w:pPr>
        <w:pStyle w:val="ListBullet"/>
      </w:pPr>
      <w:r>
        <w:t>mecanismo concreto de rule evaluation;</w:t>
      </w:r>
    </w:p>
    <w:p>
      <w:pPr>
        <w:pStyle w:val="ListBullet"/>
      </w:pPr>
      <w:r>
        <w:t>constructor/factory/action internos;</w:t>
      </w:r>
    </w:p>
    <w:p>
      <w:pPr>
        <w:pStyle w:val="ListBullet"/>
      </w:pPr>
      <w:r>
        <w:t>canonicalización, equality y hashing;</w:t>
      </w:r>
    </w:p>
    <w:p>
      <w:pPr>
        <w:pStyle w:val="ListBullet"/>
      </w:pPr>
      <w:r>
        <w:t>issuer y approval metadata;</w:t>
      </w:r>
    </w:p>
    <w:p>
      <w:pPr>
        <w:pStyle w:val="ListBullet"/>
      </w:pPr>
      <w:r>
        <w:t>versionado y vigencia temporal de authority;</w:t>
      </w:r>
    </w:p>
    <w:p>
      <w:pPr>
        <w:pStyle w:val="ListBullet"/>
      </w:pPr>
      <w:r>
        <w:t>selección productiva de authority;</w:t>
      </w:r>
    </w:p>
    <w:p>
      <w:pPr>
        <w:pStyle w:val="ListBullet"/>
      </w:pPr>
      <w:r>
        <w:t>persistencia y serialización;</w:t>
      </w:r>
    </w:p>
    <w:p>
      <w:pPr>
        <w:pStyle w:val="ListBullet"/>
      </w:pPr>
      <w:r>
        <w:t>automatización y optimización.</w:t>
      </w:r>
    </w:p>
    <w:p>
      <w:pPr>
        <w:pStyle w:val="Heading1"/>
      </w:pPr>
      <w:r>
        <w:t>23. Criterio de cierre de DOC-045</w:t>
      </w:r>
    </w:p>
    <w:p>
      <w:r>
        <w:t>Una vez implementado y validado el primer IT de esta Capability deberá realizarse una auditoría de cierre de DOC-045 que responda exclusivamente:</w:t>
      </w:r>
    </w:p>
    <w:p>
      <w:pPr>
        <w:ind w:left="432"/>
      </w:pPr>
      <w:r>
        <w:rPr>
          <w:b/>
        </w:rPr>
        <w:t>¿El IT materializó todas las obligaciones contractuales propias de Economic Reality Reliance Disposition o permanece alguna responsabilidad de DOC-045 sin representación observable?</w:t>
      </w:r>
    </w:p>
    <w:p>
      <w:r>
        <w:t>No deberá asumirse automáticamente un segundo IT. Sólo se abrirá trabajo adicional si la auditoría demuestra una obligación propia de DOC-045 todavía no materializada.</w:t>
      </w:r>
    </w:p>
    <w:p>
      <w:pPr>
        <w:pStyle w:val="Heading1"/>
      </w:pPr>
      <w:r>
        <w:t>24. Estado arquitectónico</w:t>
      </w:r>
    </w:p>
    <w:p>
      <w:r>
        <w:t>DOC-045 queda suficientemente definido para pasar a una OA de preparación para IT. No existen DCL constitutivas abiertas. La siguiente etapa debe limitarse a determinar la superficie pública mínima del MVP y comprobar su implementabilidad contra los contratos reales vigentes, sin reabrir necesidad, ownership o semántica ya cerrados.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TramitaGO Quant Platform — DOC-045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